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人事管理制度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第一条</w:t>
      </w:r>
      <w:r>
        <w:rPr>
          <w:rFonts w:hint="eastAsia"/>
          <w:lang w:val="en-US" w:eastAsia="zh-CN"/>
        </w:rPr>
        <w:t xml:space="preserve"> </w:t>
      </w:r>
      <w:r>
        <w:rPr>
          <w:rFonts w:hint="eastAsia"/>
          <w:lang w:eastAsia="zh-CN"/>
        </w:rPr>
        <w:t>聘用原则。经成都市金堂社区发展基金会（以下简称“金堂基金会”）同意，聘用的人员一律实行合同制，签订聘用合同。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第二条</w:t>
      </w:r>
      <w:r>
        <w:rPr>
          <w:rFonts w:hint="eastAsia"/>
          <w:lang w:eastAsia="zh-CN"/>
        </w:rPr>
        <w:t xml:space="preserve"> 金堂基金会聘用人员的基本条件：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（一）遵纪守法，爱岗敬业，品德良好；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（二）聘用人员原则上要有专科以上学历；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（三）具有履行本职位职责的专业技术能力；</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（四）身体健康，无传染性疾病；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（五）特殊岗位要求有相应国家执行资格证书。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第三条</w:t>
      </w:r>
      <w:r>
        <w:rPr>
          <w:rFonts w:hint="eastAsia"/>
          <w:lang w:val="en-US" w:eastAsia="zh-CN"/>
        </w:rPr>
        <w:t xml:space="preserve"> </w:t>
      </w:r>
      <w:r>
        <w:rPr>
          <w:rFonts w:hint="eastAsia"/>
          <w:lang w:eastAsia="zh-CN"/>
        </w:rPr>
        <w:t>金堂基金会聘用程序：</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（一）聘用人员一律面向社会，坚持公开、公平、公正和择优的原则进行聘用。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（二）在聘用过程中，严格按照资格审查（填写《成都市金堂社区发展基金会聘用人员登记表》）、面试、体检等程序进行初试。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（三）通过初试的聘用人员，需经试用合格后再正式聘用。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（四）签订《劳动合同》。合同期满即行终止，如需继续使用，须续订合同。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第四条</w:t>
      </w:r>
      <w:r>
        <w:rPr>
          <w:rFonts w:hint="eastAsia"/>
          <w:lang w:val="en-US" w:eastAsia="zh-CN"/>
        </w:rPr>
        <w:t xml:space="preserve"> </w:t>
      </w:r>
      <w:r>
        <w:rPr>
          <w:rFonts w:hint="eastAsia"/>
          <w:lang w:eastAsia="zh-CN"/>
        </w:rPr>
        <w:t>聘期。聘用期原则上为1—3年。劳动合同期限三个月以上，不满一年的，试用期为一个月；劳动合同期限一年以上不满三年的，试用期为二个月；三年以上固定期限和无固定期限的劳动合同，试用期为按三至六个月；以完成一定工作任务为期限的劳动合同和劳动合同期限不满三个月的没有试用期；试用期包含在劳动合同期限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第五条</w:t>
      </w:r>
      <w:r>
        <w:rPr>
          <w:rFonts w:hint="eastAsia"/>
          <w:lang w:val="en-US" w:eastAsia="zh-CN"/>
        </w:rPr>
        <w:t xml:space="preserve"> </w:t>
      </w:r>
      <w:r>
        <w:rPr>
          <w:rFonts w:hint="eastAsia"/>
          <w:lang w:eastAsia="zh-CN"/>
        </w:rPr>
        <w:t>薪酬待遇。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一</w:t>
      </w:r>
      <w:r>
        <w:rPr>
          <w:rFonts w:hint="eastAsia"/>
          <w:lang w:eastAsia="zh-CN"/>
        </w:rPr>
        <w:t>）工资：基金会职务分为5级：秘书长、副秘书长（秘书长助理）、部门负责人、主管、入门级员工（助理）。每个职务的工资范围见表1。基金会根据员工的职责、能力等综合指标确定其工资。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表1：工资标准（单位：元/月）。</w:t>
      </w:r>
    </w:p>
    <w:tbl>
      <w:tblPr>
        <w:tblStyle w:val="4"/>
        <w:tblW w:w="8401" w:type="dxa"/>
        <w:jc w:val="center"/>
        <w:shd w:val="clear" w:color="auto" w:fill="FFFFFF"/>
        <w:tblLayout w:type="fixed"/>
        <w:tblCellMar>
          <w:top w:w="0" w:type="dxa"/>
          <w:left w:w="0" w:type="dxa"/>
          <w:bottom w:w="0" w:type="dxa"/>
          <w:right w:w="0" w:type="dxa"/>
        </w:tblCellMar>
      </w:tblPr>
      <w:tblGrid>
        <w:gridCol w:w="1082"/>
        <w:gridCol w:w="1177"/>
        <w:gridCol w:w="1230"/>
        <w:gridCol w:w="1482"/>
        <w:gridCol w:w="2100"/>
        <w:gridCol w:w="1330"/>
      </w:tblGrid>
      <w:tr>
        <w:tblPrEx>
          <w:shd w:val="clear" w:color="auto" w:fill="FFFFFF"/>
          <w:tblCellMar>
            <w:top w:w="0" w:type="dxa"/>
            <w:left w:w="0" w:type="dxa"/>
            <w:bottom w:w="0" w:type="dxa"/>
            <w:right w:w="0" w:type="dxa"/>
          </w:tblCellMar>
        </w:tblPrEx>
        <w:trPr>
          <w:trHeight w:val="588" w:hRule="atLeast"/>
          <w:jc w:val="center"/>
        </w:trPr>
        <w:tc>
          <w:tcPr>
            <w:tcW w:w="1082" w:type="dxa"/>
            <w:tcBorders>
              <w:top w:val="single" w:color="000000" w:sz="6" w:space="0"/>
              <w:left w:val="single" w:color="000000" w:sz="6" w:space="0"/>
              <w:bottom w:val="single" w:color="000000" w:sz="6" w:space="0"/>
              <w:right w:val="single" w:color="000000" w:sz="6" w:space="0"/>
            </w:tcBorders>
            <w:shd w:val="clear" w:color="auto" w:fill="FFFFFF"/>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rPr>
              <w:t>工资</w:t>
            </w:r>
          </w:p>
        </w:tc>
        <w:tc>
          <w:tcPr>
            <w:tcW w:w="1177" w:type="dxa"/>
            <w:tcBorders>
              <w:top w:val="single" w:color="000000" w:sz="6" w:space="0"/>
              <w:left w:val="nil"/>
              <w:bottom w:val="single" w:color="000000" w:sz="6" w:space="0"/>
              <w:right w:val="single" w:color="000000" w:sz="6" w:space="0"/>
            </w:tcBorders>
            <w:shd w:val="clear" w:color="auto" w:fill="FFFFFF"/>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rPr>
              <w:t>助理</w:t>
            </w:r>
          </w:p>
        </w:tc>
        <w:tc>
          <w:tcPr>
            <w:tcW w:w="1230" w:type="dxa"/>
            <w:tcBorders>
              <w:top w:val="single" w:color="000000" w:sz="6" w:space="0"/>
              <w:left w:val="nil"/>
              <w:bottom w:val="single" w:color="000000" w:sz="6" w:space="0"/>
              <w:right w:val="single" w:color="000000" w:sz="6" w:space="0"/>
            </w:tcBorders>
            <w:shd w:val="clear" w:color="auto" w:fill="FFFFFF"/>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rPr>
              <w:t>主管</w:t>
            </w:r>
          </w:p>
        </w:tc>
        <w:tc>
          <w:tcPr>
            <w:tcW w:w="1482" w:type="dxa"/>
            <w:tcBorders>
              <w:top w:val="single" w:color="000000" w:sz="6" w:space="0"/>
              <w:left w:val="nil"/>
              <w:bottom w:val="single" w:color="000000" w:sz="6" w:space="0"/>
              <w:right w:val="single" w:color="000000" w:sz="6" w:space="0"/>
            </w:tcBorders>
            <w:shd w:val="clear" w:color="auto" w:fill="FFFFFF"/>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lang w:val="en-US" w:eastAsia="zh-CN"/>
              </w:rPr>
            </w:pPr>
            <w:r>
              <w:rPr>
                <w:rFonts w:hint="eastAsia" w:ascii="方正楷体简体" w:hAnsi="方正楷体简体" w:eastAsia="方正楷体简体" w:cs="方正楷体简体"/>
                <w:color w:val="auto"/>
                <w:kern w:val="0"/>
                <w:sz w:val="28"/>
                <w:szCs w:val="28"/>
                <w:lang w:val="en-US" w:eastAsia="zh-CN"/>
              </w:rPr>
              <w:t>部门</w:t>
            </w:r>
          </w:p>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default" w:ascii="方正楷体简体" w:hAnsi="方正楷体简体" w:eastAsia="方正楷体简体" w:cs="方正楷体简体"/>
                <w:color w:val="auto"/>
                <w:kern w:val="0"/>
                <w:sz w:val="28"/>
                <w:szCs w:val="28"/>
                <w:lang w:val="en-US" w:eastAsia="zh-CN"/>
              </w:rPr>
            </w:pPr>
            <w:r>
              <w:rPr>
                <w:rFonts w:hint="eastAsia" w:ascii="方正楷体简体" w:hAnsi="方正楷体简体" w:eastAsia="方正楷体简体" w:cs="方正楷体简体"/>
                <w:color w:val="auto"/>
                <w:kern w:val="0"/>
                <w:sz w:val="28"/>
                <w:szCs w:val="28"/>
                <w:lang w:val="en-US" w:eastAsia="zh-CN"/>
              </w:rPr>
              <w:t>负责人</w:t>
            </w:r>
          </w:p>
        </w:tc>
        <w:tc>
          <w:tcPr>
            <w:tcW w:w="2100" w:type="dxa"/>
            <w:tcBorders>
              <w:top w:val="single" w:color="000000" w:sz="6" w:space="0"/>
              <w:left w:val="nil"/>
              <w:bottom w:val="single" w:color="000000" w:sz="6" w:space="0"/>
              <w:right w:val="single" w:color="000000" w:sz="6"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rPr>
              <w:t>副秘书长</w:t>
            </w:r>
          </w:p>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rPr>
              <w:t>（秘书长助理）</w:t>
            </w:r>
          </w:p>
        </w:tc>
        <w:tc>
          <w:tcPr>
            <w:tcW w:w="1330" w:type="dxa"/>
            <w:tcBorders>
              <w:top w:val="single" w:color="000000" w:sz="6" w:space="0"/>
              <w:left w:val="nil"/>
              <w:bottom w:val="single" w:color="000000" w:sz="6" w:space="0"/>
              <w:right w:val="single" w:color="000000" w:sz="6" w:space="0"/>
            </w:tcBorders>
            <w:shd w:val="clear" w:color="auto" w:fill="FFFFFF"/>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rPr>
              <w:t>秘书长</w:t>
            </w:r>
          </w:p>
        </w:tc>
      </w:tr>
      <w:tr>
        <w:tblPrEx>
          <w:tblCellMar>
            <w:top w:w="0" w:type="dxa"/>
            <w:left w:w="0" w:type="dxa"/>
            <w:bottom w:w="0" w:type="dxa"/>
            <w:right w:w="0" w:type="dxa"/>
          </w:tblCellMar>
        </w:tblPrEx>
        <w:trPr>
          <w:trHeight w:val="705" w:hRule="atLeast"/>
          <w:jc w:val="center"/>
        </w:trPr>
        <w:tc>
          <w:tcPr>
            <w:tcW w:w="1082" w:type="dxa"/>
            <w:tcBorders>
              <w:top w:val="nil"/>
              <w:left w:val="single" w:color="000000" w:sz="6" w:space="0"/>
              <w:bottom w:val="single" w:color="000000" w:sz="6" w:space="0"/>
              <w:right w:val="single" w:color="000000" w:sz="6" w:space="0"/>
            </w:tcBorders>
            <w:shd w:val="clear" w:color="auto" w:fill="FFFFFF"/>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rPr>
              <w:t>低限</w:t>
            </w:r>
          </w:p>
        </w:tc>
        <w:tc>
          <w:tcPr>
            <w:tcW w:w="1177" w:type="dxa"/>
            <w:tcBorders>
              <w:top w:val="nil"/>
              <w:left w:val="nil"/>
              <w:bottom w:val="single" w:color="000000" w:sz="6" w:space="0"/>
              <w:right w:val="single" w:color="000000" w:sz="6" w:space="0"/>
            </w:tcBorders>
            <w:shd w:val="clear" w:color="auto" w:fill="FFFFFF"/>
            <w:noWrap/>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20</w:t>
            </w:r>
            <w:r>
              <w:rPr>
                <w:rFonts w:hint="eastAsia" w:ascii="方正楷体简体" w:hAnsi="方正楷体简体" w:eastAsia="方正楷体简体" w:cs="方正楷体简体"/>
                <w:color w:val="auto"/>
                <w:kern w:val="0"/>
                <w:sz w:val="28"/>
                <w:szCs w:val="28"/>
              </w:rPr>
              <w:t>00</w:t>
            </w:r>
          </w:p>
        </w:tc>
        <w:tc>
          <w:tcPr>
            <w:tcW w:w="1230" w:type="dxa"/>
            <w:tcBorders>
              <w:top w:val="nil"/>
              <w:left w:val="nil"/>
              <w:bottom w:val="single" w:color="000000" w:sz="6" w:space="0"/>
              <w:right w:val="single" w:color="000000" w:sz="6" w:space="0"/>
            </w:tcBorders>
            <w:shd w:val="clear" w:color="auto" w:fill="FFFFFF"/>
            <w:noWrap/>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30</w:t>
            </w:r>
            <w:r>
              <w:rPr>
                <w:rFonts w:hint="eastAsia" w:ascii="方正楷体简体" w:hAnsi="方正楷体简体" w:eastAsia="方正楷体简体" w:cs="方正楷体简体"/>
                <w:color w:val="auto"/>
                <w:kern w:val="0"/>
                <w:sz w:val="28"/>
                <w:szCs w:val="28"/>
              </w:rPr>
              <w:t>00</w:t>
            </w:r>
          </w:p>
        </w:tc>
        <w:tc>
          <w:tcPr>
            <w:tcW w:w="1482" w:type="dxa"/>
            <w:tcBorders>
              <w:top w:val="nil"/>
              <w:left w:val="nil"/>
              <w:bottom w:val="single" w:color="000000" w:sz="6" w:space="0"/>
              <w:right w:val="single" w:color="000000" w:sz="6" w:space="0"/>
            </w:tcBorders>
            <w:shd w:val="clear" w:color="auto" w:fill="FFFFFF"/>
            <w:noWrap/>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45</w:t>
            </w:r>
            <w:r>
              <w:rPr>
                <w:rFonts w:hint="eastAsia" w:ascii="方正楷体简体" w:hAnsi="方正楷体简体" w:eastAsia="方正楷体简体" w:cs="方正楷体简体"/>
                <w:color w:val="auto"/>
                <w:kern w:val="0"/>
                <w:sz w:val="28"/>
                <w:szCs w:val="28"/>
              </w:rPr>
              <w:t>00</w:t>
            </w:r>
          </w:p>
        </w:tc>
        <w:tc>
          <w:tcPr>
            <w:tcW w:w="2100" w:type="dxa"/>
            <w:tcBorders>
              <w:top w:val="nil"/>
              <w:left w:val="nil"/>
              <w:bottom w:val="single" w:color="000000" w:sz="6" w:space="0"/>
              <w:right w:val="single" w:color="000000" w:sz="6"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60</w:t>
            </w:r>
            <w:r>
              <w:rPr>
                <w:rFonts w:hint="eastAsia" w:ascii="方正楷体简体" w:hAnsi="方正楷体简体" w:eastAsia="方正楷体简体" w:cs="方正楷体简体"/>
                <w:color w:val="auto"/>
                <w:kern w:val="0"/>
                <w:sz w:val="28"/>
                <w:szCs w:val="28"/>
              </w:rPr>
              <w:t>00</w:t>
            </w:r>
          </w:p>
        </w:tc>
        <w:tc>
          <w:tcPr>
            <w:tcW w:w="1330" w:type="dxa"/>
            <w:tcBorders>
              <w:top w:val="nil"/>
              <w:left w:val="nil"/>
              <w:bottom w:val="single" w:color="000000" w:sz="6" w:space="0"/>
              <w:right w:val="single" w:color="000000" w:sz="6" w:space="0"/>
            </w:tcBorders>
            <w:shd w:val="clear" w:color="auto" w:fill="FFFFFF"/>
            <w:noWrap/>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8</w:t>
            </w:r>
            <w:r>
              <w:rPr>
                <w:rFonts w:hint="eastAsia" w:ascii="方正楷体简体" w:hAnsi="方正楷体简体" w:eastAsia="方正楷体简体" w:cs="方正楷体简体"/>
                <w:color w:val="auto"/>
                <w:kern w:val="0"/>
                <w:sz w:val="28"/>
                <w:szCs w:val="28"/>
              </w:rPr>
              <w:t>000</w:t>
            </w:r>
          </w:p>
        </w:tc>
      </w:tr>
      <w:tr>
        <w:tblPrEx>
          <w:shd w:val="clear" w:color="auto" w:fill="FFFFFF"/>
          <w:tblCellMar>
            <w:top w:w="0" w:type="dxa"/>
            <w:left w:w="0" w:type="dxa"/>
            <w:bottom w:w="0" w:type="dxa"/>
            <w:right w:w="0" w:type="dxa"/>
          </w:tblCellMar>
        </w:tblPrEx>
        <w:trPr>
          <w:trHeight w:val="640" w:hRule="atLeast"/>
          <w:jc w:val="center"/>
        </w:trPr>
        <w:tc>
          <w:tcPr>
            <w:tcW w:w="1082" w:type="dxa"/>
            <w:tcBorders>
              <w:top w:val="nil"/>
              <w:left w:val="single" w:color="000000" w:sz="6" w:space="0"/>
              <w:bottom w:val="single" w:color="000000" w:sz="6" w:space="0"/>
              <w:right w:val="single" w:color="000000" w:sz="6" w:space="0"/>
            </w:tcBorders>
            <w:shd w:val="clear" w:color="auto" w:fill="FFFFFF"/>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rPr>
              <w:t>高限</w:t>
            </w:r>
          </w:p>
        </w:tc>
        <w:tc>
          <w:tcPr>
            <w:tcW w:w="1177" w:type="dxa"/>
            <w:tcBorders>
              <w:top w:val="nil"/>
              <w:left w:val="nil"/>
              <w:bottom w:val="single" w:color="000000" w:sz="6" w:space="0"/>
              <w:right w:val="single" w:color="000000" w:sz="6" w:space="0"/>
            </w:tcBorders>
            <w:shd w:val="clear" w:color="auto" w:fill="FFFFFF"/>
            <w:noWrap/>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3</w:t>
            </w:r>
            <w:r>
              <w:rPr>
                <w:rFonts w:hint="eastAsia" w:ascii="方正楷体简体" w:hAnsi="方正楷体简体" w:eastAsia="方正楷体简体" w:cs="方正楷体简体"/>
                <w:color w:val="auto"/>
                <w:kern w:val="0"/>
                <w:sz w:val="28"/>
                <w:szCs w:val="28"/>
              </w:rPr>
              <w:t>000</w:t>
            </w:r>
          </w:p>
        </w:tc>
        <w:tc>
          <w:tcPr>
            <w:tcW w:w="1230" w:type="dxa"/>
            <w:tcBorders>
              <w:top w:val="nil"/>
              <w:left w:val="nil"/>
              <w:bottom w:val="single" w:color="000000" w:sz="6" w:space="0"/>
              <w:right w:val="single" w:color="000000" w:sz="6" w:space="0"/>
            </w:tcBorders>
            <w:shd w:val="clear" w:color="auto" w:fill="FFFFFF"/>
            <w:noWrap/>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45</w:t>
            </w:r>
            <w:r>
              <w:rPr>
                <w:rFonts w:hint="eastAsia" w:ascii="方正楷体简体" w:hAnsi="方正楷体简体" w:eastAsia="方正楷体简体" w:cs="方正楷体简体"/>
                <w:color w:val="auto"/>
                <w:kern w:val="0"/>
                <w:sz w:val="28"/>
                <w:szCs w:val="28"/>
              </w:rPr>
              <w:t>00</w:t>
            </w:r>
          </w:p>
        </w:tc>
        <w:tc>
          <w:tcPr>
            <w:tcW w:w="1482" w:type="dxa"/>
            <w:tcBorders>
              <w:top w:val="nil"/>
              <w:left w:val="nil"/>
              <w:bottom w:val="single" w:color="000000" w:sz="6" w:space="0"/>
              <w:right w:val="single" w:color="000000" w:sz="6" w:space="0"/>
            </w:tcBorders>
            <w:shd w:val="clear" w:color="auto" w:fill="FFFFFF"/>
            <w:noWrap/>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6</w:t>
            </w:r>
            <w:r>
              <w:rPr>
                <w:rFonts w:hint="eastAsia" w:ascii="方正楷体简体" w:hAnsi="方正楷体简体" w:eastAsia="方正楷体简体" w:cs="方正楷体简体"/>
                <w:color w:val="auto"/>
                <w:kern w:val="0"/>
                <w:sz w:val="28"/>
                <w:szCs w:val="28"/>
              </w:rPr>
              <w:t>000</w:t>
            </w:r>
          </w:p>
        </w:tc>
        <w:tc>
          <w:tcPr>
            <w:tcW w:w="2100" w:type="dxa"/>
            <w:tcBorders>
              <w:top w:val="nil"/>
              <w:left w:val="nil"/>
              <w:bottom w:val="single" w:color="000000" w:sz="6" w:space="0"/>
              <w:right w:val="single" w:color="000000" w:sz="6"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8</w:t>
            </w:r>
            <w:r>
              <w:rPr>
                <w:rFonts w:hint="eastAsia" w:ascii="方正楷体简体" w:hAnsi="方正楷体简体" w:eastAsia="方正楷体简体" w:cs="方正楷体简体"/>
                <w:color w:val="auto"/>
                <w:kern w:val="0"/>
                <w:sz w:val="28"/>
                <w:szCs w:val="28"/>
              </w:rPr>
              <w:t>000</w:t>
            </w:r>
          </w:p>
        </w:tc>
        <w:tc>
          <w:tcPr>
            <w:tcW w:w="1330" w:type="dxa"/>
            <w:tcBorders>
              <w:top w:val="nil"/>
              <w:left w:val="nil"/>
              <w:bottom w:val="single" w:color="000000" w:sz="6" w:space="0"/>
              <w:right w:val="single" w:color="000000" w:sz="6" w:space="0"/>
            </w:tcBorders>
            <w:shd w:val="clear" w:color="auto" w:fill="FFFFFF"/>
            <w:noWrap/>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12</w:t>
            </w:r>
            <w:r>
              <w:rPr>
                <w:rFonts w:hint="eastAsia" w:ascii="方正楷体简体" w:hAnsi="方正楷体简体" w:eastAsia="方正楷体简体" w:cs="方正楷体简体"/>
                <w:color w:val="auto"/>
                <w:kern w:val="0"/>
                <w:sz w:val="28"/>
                <w:szCs w:val="28"/>
              </w:rPr>
              <w:t>000</w:t>
            </w: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二</w:t>
      </w:r>
      <w:r>
        <w:rPr>
          <w:rFonts w:hint="eastAsia"/>
          <w:lang w:eastAsia="zh-CN"/>
        </w:rPr>
        <w:t>）员工补贴：员工补贴标准见表2。</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表2：补贴标准（单位：元/月）</w:t>
      </w:r>
    </w:p>
    <w:tbl>
      <w:tblPr>
        <w:tblStyle w:val="4"/>
        <w:tblW w:w="8432" w:type="dxa"/>
        <w:jc w:val="center"/>
        <w:shd w:val="clear" w:color="auto" w:fill="FFFFFF"/>
        <w:tblLayout w:type="fixed"/>
        <w:tblCellMar>
          <w:top w:w="0" w:type="dxa"/>
          <w:left w:w="0" w:type="dxa"/>
          <w:bottom w:w="0" w:type="dxa"/>
          <w:right w:w="0" w:type="dxa"/>
        </w:tblCellMar>
      </w:tblPr>
      <w:tblGrid>
        <w:gridCol w:w="1209"/>
        <w:gridCol w:w="1530"/>
        <w:gridCol w:w="1890"/>
        <w:gridCol w:w="1980"/>
        <w:gridCol w:w="1823"/>
      </w:tblGrid>
      <w:tr>
        <w:tblPrEx>
          <w:shd w:val="clear" w:color="auto" w:fill="FFFFFF"/>
          <w:tblCellMar>
            <w:top w:w="0" w:type="dxa"/>
            <w:left w:w="0" w:type="dxa"/>
            <w:bottom w:w="0" w:type="dxa"/>
            <w:right w:w="0" w:type="dxa"/>
          </w:tblCellMar>
        </w:tblPrEx>
        <w:trPr>
          <w:trHeight w:val="918" w:hRule="atLeast"/>
          <w:jc w:val="center"/>
        </w:trPr>
        <w:tc>
          <w:tcPr>
            <w:tcW w:w="1209" w:type="dxa"/>
            <w:tcBorders>
              <w:top w:val="single" w:color="000000" w:sz="6" w:space="0"/>
              <w:left w:val="single" w:color="000000" w:sz="6" w:space="0"/>
              <w:bottom w:val="single" w:color="000000" w:sz="6" w:space="0"/>
              <w:right w:val="single" w:color="000000" w:sz="6" w:space="0"/>
            </w:tcBorders>
            <w:shd w:val="clear" w:color="auto" w:fill="FFFFFF"/>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lang w:eastAsia="zh-CN"/>
              </w:rPr>
            </w:pPr>
            <w:r>
              <w:rPr>
                <w:rFonts w:hint="eastAsia" w:ascii="方正楷体简体" w:hAnsi="方正楷体简体" w:eastAsia="方正楷体简体" w:cs="方正楷体简体"/>
                <w:color w:val="auto"/>
                <w:kern w:val="0"/>
                <w:sz w:val="28"/>
                <w:szCs w:val="28"/>
                <w:lang w:eastAsia="zh-CN"/>
              </w:rPr>
              <w:t>补贴</w:t>
            </w:r>
          </w:p>
        </w:tc>
        <w:tc>
          <w:tcPr>
            <w:tcW w:w="1530" w:type="dxa"/>
            <w:tcBorders>
              <w:top w:val="single" w:color="000000" w:sz="6" w:space="0"/>
              <w:left w:val="nil"/>
              <w:bottom w:val="single" w:color="000000" w:sz="6" w:space="0"/>
              <w:right w:val="single" w:color="000000" w:sz="6" w:space="0"/>
            </w:tcBorders>
            <w:shd w:val="clear" w:color="auto" w:fill="FFFFFF"/>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lang w:eastAsia="zh-CN"/>
              </w:rPr>
            </w:pPr>
            <w:r>
              <w:rPr>
                <w:rFonts w:hint="eastAsia" w:ascii="方正楷体简体" w:hAnsi="方正楷体简体" w:eastAsia="方正楷体简体" w:cs="方正楷体简体"/>
                <w:color w:val="auto"/>
                <w:kern w:val="0"/>
                <w:sz w:val="28"/>
                <w:szCs w:val="28"/>
                <w:lang w:eastAsia="zh-CN"/>
              </w:rPr>
              <w:t>社工员</w:t>
            </w:r>
          </w:p>
        </w:tc>
        <w:tc>
          <w:tcPr>
            <w:tcW w:w="1890" w:type="dxa"/>
            <w:tcBorders>
              <w:top w:val="single" w:color="000000" w:sz="6" w:space="0"/>
              <w:left w:val="nil"/>
              <w:bottom w:val="single" w:color="000000" w:sz="6" w:space="0"/>
              <w:right w:val="single" w:color="000000" w:sz="6" w:space="0"/>
            </w:tcBorders>
            <w:shd w:val="clear" w:color="auto" w:fill="FFFFFF"/>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lang w:eastAsia="zh-CN"/>
              </w:rPr>
            </w:pPr>
            <w:r>
              <w:rPr>
                <w:rFonts w:hint="eastAsia" w:ascii="方正楷体简体" w:hAnsi="方正楷体简体" w:eastAsia="方正楷体简体" w:cs="方正楷体简体"/>
                <w:color w:val="auto"/>
                <w:kern w:val="0"/>
                <w:sz w:val="28"/>
                <w:szCs w:val="28"/>
                <w:lang w:eastAsia="zh-CN"/>
              </w:rPr>
              <w:t>初级社工师</w:t>
            </w:r>
          </w:p>
        </w:tc>
        <w:tc>
          <w:tcPr>
            <w:tcW w:w="1980" w:type="dxa"/>
            <w:tcBorders>
              <w:top w:val="single" w:color="000000" w:sz="6" w:space="0"/>
              <w:left w:val="nil"/>
              <w:bottom w:val="single" w:color="000000" w:sz="6" w:space="0"/>
              <w:right w:val="single" w:color="000000" w:sz="6" w:space="0"/>
            </w:tcBorders>
            <w:shd w:val="clear" w:color="auto" w:fill="FFFFFF"/>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default" w:ascii="方正楷体简体" w:hAnsi="方正楷体简体" w:eastAsia="方正楷体简体" w:cs="方正楷体简体"/>
                <w:color w:val="auto"/>
                <w:kern w:val="0"/>
                <w:sz w:val="28"/>
                <w:szCs w:val="28"/>
                <w:lang w:val="en-US" w:eastAsia="zh-CN"/>
              </w:rPr>
            </w:pPr>
            <w:r>
              <w:rPr>
                <w:rFonts w:hint="eastAsia" w:ascii="方正楷体简体" w:hAnsi="方正楷体简体" w:eastAsia="方正楷体简体" w:cs="方正楷体简体"/>
                <w:color w:val="auto"/>
                <w:kern w:val="0"/>
                <w:sz w:val="28"/>
                <w:szCs w:val="28"/>
                <w:lang w:val="en-US" w:eastAsia="zh-CN"/>
              </w:rPr>
              <w:t>中级社工师</w:t>
            </w:r>
          </w:p>
        </w:tc>
        <w:tc>
          <w:tcPr>
            <w:tcW w:w="1823" w:type="dxa"/>
            <w:tcBorders>
              <w:top w:val="single" w:color="000000" w:sz="6" w:space="0"/>
              <w:left w:val="nil"/>
              <w:bottom w:val="single" w:color="000000" w:sz="6" w:space="0"/>
              <w:right w:val="single" w:color="000000" w:sz="6"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lang w:eastAsia="zh-CN"/>
              </w:rPr>
            </w:pPr>
            <w:r>
              <w:rPr>
                <w:rFonts w:hint="eastAsia" w:ascii="方正楷体简体" w:hAnsi="方正楷体简体" w:eastAsia="方正楷体简体" w:cs="方正楷体简体"/>
                <w:color w:val="auto"/>
                <w:kern w:val="0"/>
                <w:sz w:val="28"/>
                <w:szCs w:val="28"/>
                <w:lang w:eastAsia="zh-CN"/>
              </w:rPr>
              <w:t>高级社工师</w:t>
            </w:r>
          </w:p>
        </w:tc>
      </w:tr>
      <w:tr>
        <w:tblPrEx>
          <w:tblCellMar>
            <w:top w:w="0" w:type="dxa"/>
            <w:left w:w="0" w:type="dxa"/>
            <w:bottom w:w="0" w:type="dxa"/>
            <w:right w:w="0" w:type="dxa"/>
          </w:tblCellMar>
        </w:tblPrEx>
        <w:trPr>
          <w:trHeight w:val="770" w:hRule="atLeast"/>
          <w:jc w:val="center"/>
        </w:trPr>
        <w:tc>
          <w:tcPr>
            <w:tcW w:w="1209" w:type="dxa"/>
            <w:tcBorders>
              <w:top w:val="nil"/>
              <w:left w:val="single" w:color="000000" w:sz="6" w:space="0"/>
              <w:bottom w:val="single" w:color="000000" w:sz="6" w:space="0"/>
              <w:right w:val="single" w:color="000000" w:sz="6" w:space="0"/>
            </w:tcBorders>
            <w:shd w:val="clear" w:color="auto" w:fill="FFFFFF"/>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lang w:eastAsia="zh-CN"/>
              </w:rPr>
            </w:pPr>
            <w:r>
              <w:rPr>
                <w:rFonts w:hint="eastAsia" w:ascii="方正楷体简体" w:hAnsi="方正楷体简体" w:eastAsia="方正楷体简体" w:cs="方正楷体简体"/>
                <w:color w:val="auto"/>
                <w:kern w:val="0"/>
                <w:sz w:val="28"/>
                <w:szCs w:val="28"/>
                <w:lang w:val="en-US" w:eastAsia="zh-CN"/>
              </w:rPr>
              <w:t>标准</w:t>
            </w:r>
          </w:p>
        </w:tc>
        <w:tc>
          <w:tcPr>
            <w:tcW w:w="1530" w:type="dxa"/>
            <w:tcBorders>
              <w:top w:val="nil"/>
              <w:left w:val="nil"/>
              <w:bottom w:val="single" w:color="000000" w:sz="6" w:space="0"/>
              <w:right w:val="single" w:color="000000" w:sz="6" w:space="0"/>
            </w:tcBorders>
            <w:shd w:val="clear" w:color="auto" w:fill="FFFFFF"/>
            <w:noWrap/>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2</w:t>
            </w:r>
            <w:r>
              <w:rPr>
                <w:rFonts w:hint="eastAsia" w:ascii="方正楷体简体" w:hAnsi="方正楷体简体" w:eastAsia="方正楷体简体" w:cs="方正楷体简体"/>
                <w:color w:val="auto"/>
                <w:kern w:val="0"/>
                <w:sz w:val="28"/>
                <w:szCs w:val="28"/>
              </w:rPr>
              <w:t>00</w:t>
            </w:r>
          </w:p>
        </w:tc>
        <w:tc>
          <w:tcPr>
            <w:tcW w:w="1890" w:type="dxa"/>
            <w:tcBorders>
              <w:top w:val="nil"/>
              <w:left w:val="nil"/>
              <w:bottom w:val="single" w:color="000000" w:sz="6" w:space="0"/>
              <w:right w:val="single" w:color="000000" w:sz="6" w:space="0"/>
            </w:tcBorders>
            <w:shd w:val="clear" w:color="auto" w:fill="FFFFFF"/>
            <w:noWrap/>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4</w:t>
            </w:r>
            <w:r>
              <w:rPr>
                <w:rFonts w:hint="eastAsia" w:ascii="方正楷体简体" w:hAnsi="方正楷体简体" w:eastAsia="方正楷体简体" w:cs="方正楷体简体"/>
                <w:color w:val="auto"/>
                <w:kern w:val="0"/>
                <w:sz w:val="28"/>
                <w:szCs w:val="28"/>
              </w:rPr>
              <w:t>00</w:t>
            </w:r>
          </w:p>
        </w:tc>
        <w:tc>
          <w:tcPr>
            <w:tcW w:w="1980" w:type="dxa"/>
            <w:tcBorders>
              <w:top w:val="nil"/>
              <w:left w:val="nil"/>
              <w:bottom w:val="single" w:color="000000" w:sz="6" w:space="0"/>
              <w:right w:val="single" w:color="000000" w:sz="6" w:space="0"/>
            </w:tcBorders>
            <w:shd w:val="clear" w:color="auto" w:fill="FFFFFF"/>
            <w:noWrap/>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6</w:t>
            </w:r>
            <w:r>
              <w:rPr>
                <w:rFonts w:hint="eastAsia" w:ascii="方正楷体简体" w:hAnsi="方正楷体简体" w:eastAsia="方正楷体简体" w:cs="方正楷体简体"/>
                <w:color w:val="auto"/>
                <w:kern w:val="0"/>
                <w:sz w:val="28"/>
                <w:szCs w:val="28"/>
              </w:rPr>
              <w:t>00</w:t>
            </w:r>
          </w:p>
        </w:tc>
        <w:tc>
          <w:tcPr>
            <w:tcW w:w="1823" w:type="dxa"/>
            <w:tcBorders>
              <w:top w:val="nil"/>
              <w:left w:val="nil"/>
              <w:bottom w:val="single" w:color="000000" w:sz="6" w:space="0"/>
              <w:right w:val="single" w:color="000000" w:sz="6"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570" w:lineRule="exact"/>
              <w:ind w:firstLine="0" w:firstLineChars="0"/>
              <w:jc w:val="center"/>
              <w:textAlignment w:val="auto"/>
              <w:rPr>
                <w:rFonts w:hint="eastAsia" w:ascii="方正楷体简体" w:hAnsi="方正楷体简体" w:eastAsia="方正楷体简体" w:cs="方正楷体简体"/>
                <w:color w:val="auto"/>
                <w:kern w:val="0"/>
                <w:sz w:val="28"/>
                <w:szCs w:val="28"/>
              </w:rPr>
            </w:pPr>
            <w:r>
              <w:rPr>
                <w:rFonts w:hint="eastAsia" w:ascii="方正楷体简体" w:hAnsi="方正楷体简体" w:eastAsia="方正楷体简体" w:cs="方正楷体简体"/>
                <w:color w:val="auto"/>
                <w:kern w:val="0"/>
                <w:sz w:val="28"/>
                <w:szCs w:val="28"/>
                <w:lang w:val="en-US" w:eastAsia="zh-CN"/>
              </w:rPr>
              <w:t>8</w:t>
            </w:r>
            <w:r>
              <w:rPr>
                <w:rFonts w:hint="eastAsia" w:ascii="方正楷体简体" w:hAnsi="方正楷体简体" w:eastAsia="方正楷体简体" w:cs="方正楷体简体"/>
                <w:color w:val="auto"/>
                <w:kern w:val="0"/>
                <w:sz w:val="28"/>
                <w:szCs w:val="28"/>
              </w:rPr>
              <w:t>00</w:t>
            </w: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三</w:t>
      </w:r>
      <w:r>
        <w:rPr>
          <w:rFonts w:hint="eastAsia"/>
          <w:lang w:eastAsia="zh-CN"/>
        </w:rPr>
        <w:t>）社保和公积金：社保包括养老保险、医疗保险、失业保险、工伤保险、生育保险、大病统筹保险六种保险，按法律法规规定的标准购买。住房公积金缴存基数执行标准按本人岗位工资为缴存基数，缴存比例不低于法律法规规定的最低标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四</w:t>
      </w:r>
      <w:r>
        <w:rPr>
          <w:rFonts w:hint="eastAsia"/>
          <w:lang w:eastAsia="zh-CN"/>
        </w:rPr>
        <w:t>）试用期工资：聘用人员试用期工资=岗位工资（80%）</w:t>
      </w:r>
      <w:r>
        <w:rPr>
          <w:rFonts w:hint="eastAsia"/>
          <w:lang w:val="en-US" w:eastAsia="zh-CN"/>
        </w:rPr>
        <w:t>+</w:t>
      </w:r>
      <w:r>
        <w:rPr>
          <w:rFonts w:hint="eastAsia"/>
          <w:lang w:eastAsia="zh-CN"/>
        </w:rPr>
        <w:t>员工补贴</w:t>
      </w:r>
      <w:r>
        <w:rPr>
          <w:rFonts w:hint="eastAsia"/>
          <w:lang w:val="en-US" w:eastAsia="zh-CN"/>
        </w:rPr>
        <w:t>+</w:t>
      </w:r>
      <w:r>
        <w:rPr>
          <w:rFonts w:hint="eastAsia"/>
          <w:lang w:eastAsia="zh-CN"/>
        </w:rPr>
        <w:t>绩效考核，不享受其他福利，试用期满合格后按规定购买社保和公积金。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第五条</w:t>
      </w:r>
      <w:r>
        <w:rPr>
          <w:rFonts w:hint="eastAsia"/>
          <w:lang w:val="en-US" w:eastAsia="zh-CN"/>
        </w:rPr>
        <w:t xml:space="preserve"> 假期。</w:t>
      </w:r>
      <w:r>
        <w:rPr>
          <w:rFonts w:hint="eastAsia"/>
          <w:lang w:eastAsia="zh-CN"/>
        </w:rPr>
        <w:t>所有聘用人员均享有国家法定节假日、产假、病假的休假权利，请事假期间不支付劳动报酬。</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第六条</w:t>
      </w:r>
      <w:r>
        <w:rPr>
          <w:rFonts w:hint="eastAsia"/>
          <w:lang w:val="en-US" w:eastAsia="zh-CN"/>
        </w:rPr>
        <w:t xml:space="preserve"> </w:t>
      </w:r>
      <w:r>
        <w:rPr>
          <w:rFonts w:hint="eastAsia"/>
          <w:lang w:eastAsia="zh-CN"/>
        </w:rPr>
        <w:t>处罚。对于在工作中出现失误，对金堂基金会造成不良影响的按照有关规定给与一定的经济处罚。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第七条</w:t>
      </w:r>
      <w:r>
        <w:rPr>
          <w:rFonts w:hint="eastAsia"/>
          <w:lang w:val="en-US" w:eastAsia="zh-CN"/>
        </w:rPr>
        <w:t xml:space="preserve"> </w:t>
      </w:r>
      <w:r>
        <w:rPr>
          <w:rFonts w:hint="eastAsia"/>
          <w:lang w:eastAsia="zh-CN"/>
        </w:rPr>
        <w:t>监督管理。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（一）每年对聘用人员进行考核，根据其思想品德、劳动纪律、工作实绩、劳动态度等进行全面综合素质测评、考核。具体考核办法另行制定。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（二）聘用人员中途解除劳动关系或合同期满不再续聘的人员，及时为其办理停保等手续。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（三）聘用人员在合同期内，如出现违反国家政策法令、违反相关纪律规定或造成责任事故和经济损失的，除解除劳动合同外，按情节轻重依国家法律及治安条例予以惩处、赔偿经济损失。</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（四）涉及到本办法中没有的其他事项，按照具体情况由秘书处进行议定。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第八条</w:t>
      </w:r>
      <w:r>
        <w:rPr>
          <w:rFonts w:hint="eastAsia"/>
          <w:lang w:val="en-US" w:eastAsia="zh-CN"/>
        </w:rPr>
        <w:t xml:space="preserve"> </w:t>
      </w:r>
      <w:r>
        <w:rPr>
          <w:rFonts w:hint="eastAsia"/>
          <w:lang w:eastAsia="zh-CN"/>
        </w:rPr>
        <w:t>以上规定与国家相关规定相冲时，按国家的规定执行。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eastAsia="zh-CN"/>
        </w:rPr>
        <w:t>第九条</w:t>
      </w:r>
      <w:r>
        <w:rPr>
          <w:rFonts w:hint="eastAsia"/>
          <w:lang w:val="en-US" w:eastAsia="zh-CN"/>
        </w:rPr>
        <w:t xml:space="preserve"> 本制度在实施过程中如与金堂基金会《章程》冲突则以《章程》为准。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lang w:val="en-US" w:eastAsia="zh-CN"/>
        </w:rPr>
      </w:pPr>
      <w:r>
        <w:rPr>
          <w:rFonts w:hint="eastAsia"/>
          <w:b/>
          <w:bCs/>
          <w:lang w:val="en-US" w:eastAsia="zh-CN"/>
        </w:rPr>
        <w:t>第十条</w:t>
      </w:r>
      <w:r>
        <w:rPr>
          <w:rFonts w:hint="eastAsia"/>
          <w:lang w:val="en-US" w:eastAsia="zh-CN"/>
        </w:rPr>
        <w:t xml:space="preserve"> 本制度的解释权、修订权、补充权归金堂基金会所有。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lang w:val="en-US" w:eastAsia="zh-CN"/>
        </w:rPr>
      </w:pPr>
      <w:r>
        <w:rPr>
          <w:rFonts w:hint="eastAsia"/>
          <w:b/>
          <w:bCs/>
          <w:lang w:eastAsia="zh-CN"/>
        </w:rPr>
        <w:t>第十一条</w:t>
      </w:r>
      <w:r>
        <w:rPr>
          <w:rFonts w:hint="eastAsia"/>
          <w:lang w:val="en-US" w:eastAsia="zh-CN"/>
        </w:rPr>
        <w:t xml:space="preserve"> 本制度自金堂基金会第一届理事会第二次会议审议通过后实施。</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2A6207D8"/>
    <w:rsid w:val="0A1826FB"/>
    <w:rsid w:val="0F5C5820"/>
    <w:rsid w:val="29357105"/>
    <w:rsid w:val="2A6207D8"/>
    <w:rsid w:val="30563852"/>
    <w:rsid w:val="307B4615"/>
    <w:rsid w:val="43D40751"/>
    <w:rsid w:val="4731373F"/>
    <w:rsid w:val="51403EE6"/>
    <w:rsid w:val="5F4A4B92"/>
    <w:rsid w:val="637E1C29"/>
    <w:rsid w:val="707A3376"/>
    <w:rsid w:val="70CC5A54"/>
    <w:rsid w:val="756878A0"/>
    <w:rsid w:val="78F72420"/>
    <w:rsid w:val="7D065A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1504</Words>
  <Characters>1573</Characters>
  <Lines>0</Lines>
  <Paragraphs>0</Paragraphs>
  <TotalTime>2</TotalTime>
  <ScaleCrop>false</ScaleCrop>
  <LinksUpToDate>false</LinksUpToDate>
  <CharactersWithSpaces>1585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2020-06-11T05:49:00Z</dcterms:created>
  <dc:creator>了无牵挂的TLY</dc:creator>
  <cp:lastModifiedBy>是情是缘是童真</cp:lastModifiedBy>
  <dcterms:modified xsi:type="dcterms:W3CDTF">2023-10-07T08:59:08Z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KSOSaveFontToCloudKey">
    <vt:lpwstr>246992387_btnclosed</vt:lpwstr>
  </property>
  <property fmtid="{D5CDD505-2E9C-101B-9397-08002B2CF9AE}" pid="4" name="ICV">
    <vt:lpwstr>335210ADD6054674A598F692685FC6D3_13</vt:lpwstr>
  </property>
</Properties>
</file>