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7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eastAsia="zh-CN"/>
        </w:rPr>
      </w:pPr>
      <w:bookmarkStart w:id="0" w:name="_GoBack"/>
      <w:bookmarkEnd w:id="0"/>
      <w:r>
        <w:rPr>
          <w:rFonts w:hint="eastAsia" w:ascii="方正小标宋简体" w:hAnsi="方正小标宋简体" w:eastAsia="方正小标宋简体" w:cs="方正小标宋简体"/>
          <w:sz w:val="44"/>
          <w:szCs w:val="44"/>
          <w:lang w:eastAsia="zh-CN"/>
        </w:rPr>
        <w:t>成都市金堂社区发展基金会</w:t>
      </w:r>
    </w:p>
    <w:p>
      <w:pPr>
        <w:keepNext w:val="0"/>
        <w:keepLines w:val="0"/>
        <w:pageBreakBefore w:val="0"/>
        <w:widowControl w:val="0"/>
        <w:kinsoku/>
        <w:wordWrap/>
        <w:overflowPunct/>
        <w:topLinePunct w:val="0"/>
        <w:autoSpaceDE/>
        <w:autoSpaceDN/>
        <w:bidi w:val="0"/>
        <w:adjustRightInd/>
        <w:snapToGrid/>
        <w:spacing w:line="7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财务报告制度</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0" w:firstLineChars="0"/>
        <w:jc w:val="center"/>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570" w:lineRule="exact"/>
        <w:ind w:left="0" w:leftChars="0" w:firstLine="0" w:firstLineChars="0"/>
        <w:jc w:val="center"/>
        <w:textAlignment w:val="auto"/>
        <w:rPr>
          <w:rFonts w:hint="eastAsia" w:ascii="黑体" w:hAnsi="黑体" w:eastAsia="黑体" w:cs="黑体"/>
        </w:rPr>
      </w:pPr>
      <w:r>
        <w:rPr>
          <w:rFonts w:hint="eastAsia" w:ascii="黑体" w:hAnsi="黑体" w:eastAsia="黑体" w:cs="黑体"/>
        </w:rPr>
        <w:t>第</w:t>
      </w:r>
      <w:r>
        <w:rPr>
          <w:rFonts w:hint="eastAsia" w:ascii="黑体" w:hAnsi="黑体" w:eastAsia="黑体" w:cs="黑体"/>
          <w:lang w:eastAsia="zh-CN"/>
        </w:rPr>
        <w:t>一</w:t>
      </w:r>
      <w:r>
        <w:rPr>
          <w:rFonts w:hint="eastAsia" w:ascii="黑体" w:hAnsi="黑体" w:eastAsia="黑体" w:cs="黑体"/>
        </w:rPr>
        <w:t>章 总则</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3" w:firstLineChars="200"/>
        <w:textAlignment w:val="auto"/>
        <w:rPr>
          <w:rFonts w:hint="eastAsia"/>
        </w:rPr>
      </w:pPr>
      <w:r>
        <w:rPr>
          <w:rFonts w:hint="eastAsia"/>
          <w:b/>
          <w:bCs/>
        </w:rPr>
        <w:t>第</w:t>
      </w:r>
      <w:r>
        <w:rPr>
          <w:rFonts w:hint="eastAsia"/>
          <w:b/>
          <w:bCs/>
          <w:lang w:eastAsia="zh-CN"/>
        </w:rPr>
        <w:t>一</w:t>
      </w:r>
      <w:r>
        <w:rPr>
          <w:rFonts w:hint="eastAsia"/>
          <w:b/>
          <w:bCs/>
        </w:rPr>
        <w:t>条</w:t>
      </w:r>
      <w:r>
        <w:rPr>
          <w:rFonts w:hint="eastAsia"/>
        </w:rPr>
        <w:t xml:space="preserve"> 为规范成都市</w:t>
      </w:r>
      <w:r>
        <w:rPr>
          <w:rFonts w:hint="eastAsia"/>
          <w:lang w:eastAsia="zh-CN"/>
        </w:rPr>
        <w:t>金堂</w:t>
      </w:r>
      <w:r>
        <w:rPr>
          <w:rFonts w:hint="eastAsia"/>
        </w:rPr>
        <w:t>社区发展基金会</w:t>
      </w:r>
      <w:r>
        <w:rPr>
          <w:rFonts w:hint="eastAsia"/>
          <w:lang w:eastAsia="zh-CN"/>
        </w:rPr>
        <w:t>（以下简称“基金会”）</w:t>
      </w:r>
      <w:r>
        <w:rPr>
          <w:rFonts w:hint="eastAsia"/>
        </w:rPr>
        <w:t>财务报告工作，保证财务报告准确、及时，特制定本规范。</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3" w:firstLineChars="200"/>
        <w:textAlignment w:val="auto"/>
        <w:rPr>
          <w:rFonts w:hint="eastAsia"/>
          <w:lang w:eastAsia="zh-CN"/>
        </w:rPr>
      </w:pPr>
      <w:r>
        <w:rPr>
          <w:rFonts w:hint="eastAsia"/>
          <w:b/>
          <w:bCs/>
        </w:rPr>
        <w:t>第</w:t>
      </w:r>
      <w:r>
        <w:rPr>
          <w:rFonts w:hint="eastAsia"/>
          <w:b/>
          <w:bCs/>
          <w:lang w:eastAsia="zh-CN"/>
        </w:rPr>
        <w:t>二</w:t>
      </w:r>
      <w:r>
        <w:rPr>
          <w:rFonts w:hint="eastAsia"/>
          <w:b/>
          <w:bCs/>
        </w:rPr>
        <w:t>条</w:t>
      </w:r>
      <w:r>
        <w:rPr>
          <w:rFonts w:hint="eastAsia"/>
        </w:rPr>
        <w:t xml:space="preserve"> </w:t>
      </w:r>
      <w:r>
        <w:rPr>
          <w:rFonts w:hint="eastAsia"/>
          <w:lang w:val="en-US" w:eastAsia="zh-CN"/>
        </w:rPr>
        <w:t>金堂基金会</w:t>
      </w:r>
      <w:r>
        <w:rPr>
          <w:rFonts w:hint="eastAsia"/>
          <w:lang w:eastAsia="zh-CN"/>
        </w:rPr>
        <w:t>财务人员有责任于每一个会计年度结束后30日（即1月30日）内，向理事会提交基金会的年度财务报表；</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0" w:firstLineChars="200"/>
        <w:textAlignment w:val="auto"/>
        <w:rPr>
          <w:rFonts w:hint="eastAsia"/>
          <w:lang w:eastAsia="zh-CN"/>
        </w:rPr>
      </w:pPr>
      <w:r>
        <w:rPr>
          <w:rFonts w:hint="eastAsia"/>
          <w:lang w:eastAsia="zh-CN"/>
        </w:rPr>
        <w:t>财务人员</w:t>
      </w:r>
      <w:r>
        <w:rPr>
          <w:rFonts w:hint="eastAsia"/>
          <w:lang w:val="en-US" w:eastAsia="zh-CN"/>
        </w:rPr>
        <w:t>原则上在每月月初完成上月财务报表编制</w:t>
      </w:r>
      <w:r>
        <w:rPr>
          <w:rFonts w:hint="eastAsia"/>
          <w:lang w:eastAsia="zh-CN"/>
        </w:rPr>
        <w:t>，应包括基金会的财务支出情况以及年度预算与实际支出的对照表，</w:t>
      </w:r>
      <w:r>
        <w:rPr>
          <w:rFonts w:hint="eastAsia"/>
          <w:lang w:val="en-US" w:eastAsia="zh-CN"/>
        </w:rPr>
        <w:t>经</w:t>
      </w:r>
      <w:r>
        <w:rPr>
          <w:rFonts w:hint="eastAsia"/>
          <w:lang w:eastAsia="zh-CN"/>
        </w:rPr>
        <w:t>秘书长和理事长审查。</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财务人员</w:t>
      </w:r>
      <w:r>
        <w:rPr>
          <w:rFonts w:hint="eastAsia"/>
          <w:lang w:val="en-US" w:eastAsia="zh-CN"/>
        </w:rPr>
        <w:t>原则上</w:t>
      </w:r>
      <w:r>
        <w:rPr>
          <w:rFonts w:hint="eastAsia"/>
          <w:lang w:eastAsia="zh-CN"/>
        </w:rPr>
        <w:t>每月</w:t>
      </w:r>
      <w:r>
        <w:rPr>
          <w:rFonts w:hint="eastAsia"/>
          <w:lang w:val="en-US" w:eastAsia="zh-CN"/>
        </w:rPr>
        <w:t>15</w:t>
      </w:r>
      <w:r>
        <w:rPr>
          <w:rFonts w:hint="eastAsia"/>
          <w:lang w:eastAsia="zh-CN"/>
        </w:rPr>
        <w:t>日</w:t>
      </w:r>
      <w:r>
        <w:rPr>
          <w:rFonts w:hint="eastAsia"/>
          <w:lang w:val="en-US" w:eastAsia="zh-CN"/>
        </w:rPr>
        <w:t>前完成各项目上一个月的财务活动分析，不限于项目活动预算与支出等内容，</w:t>
      </w:r>
      <w:r>
        <w:rPr>
          <w:rFonts w:hint="eastAsia"/>
          <w:lang w:eastAsia="zh-CN"/>
        </w:rPr>
        <w:t>提交项目负责人、秘书长和理事长审查。</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0" w:firstLineChars="200"/>
        <w:textAlignment w:val="auto"/>
        <w:rPr>
          <w:rFonts w:hint="eastAsia"/>
          <w:lang w:eastAsia="zh-CN"/>
        </w:rPr>
      </w:pPr>
      <w:r>
        <w:rPr>
          <w:rFonts w:hint="eastAsia"/>
          <w:lang w:val="en-US" w:eastAsia="zh-CN"/>
        </w:rPr>
        <w:t>金堂基金会</w:t>
      </w:r>
      <w:r>
        <w:rPr>
          <w:rFonts w:hint="eastAsia"/>
          <w:lang w:eastAsia="zh-CN"/>
        </w:rPr>
        <w:t>提交给项目捐赠方的财务报告，必须于递交前经项目负责人和基金会财务人员共同确认。</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0" w:firstLineChars="0"/>
        <w:jc w:val="center"/>
        <w:textAlignment w:val="auto"/>
        <w:rPr>
          <w:rFonts w:hint="eastAsia" w:ascii="黑体" w:hAnsi="黑体" w:eastAsia="黑体" w:cs="黑体"/>
        </w:rPr>
      </w:pPr>
      <w:r>
        <w:rPr>
          <w:rFonts w:hint="eastAsia" w:ascii="黑体" w:hAnsi="黑体" w:eastAsia="黑体" w:cs="黑体"/>
        </w:rPr>
        <w:t>第</w:t>
      </w:r>
      <w:r>
        <w:rPr>
          <w:rFonts w:hint="eastAsia" w:ascii="黑体" w:hAnsi="黑体" w:eastAsia="黑体" w:cs="黑体"/>
          <w:lang w:eastAsia="zh-CN"/>
        </w:rPr>
        <w:t>二</w:t>
      </w:r>
      <w:r>
        <w:rPr>
          <w:rFonts w:hint="eastAsia" w:ascii="黑体" w:hAnsi="黑体" w:eastAsia="黑体" w:cs="黑体"/>
        </w:rPr>
        <w:t>章</w:t>
      </w:r>
      <w:r>
        <w:rPr>
          <w:rFonts w:hint="eastAsia" w:ascii="黑体" w:hAnsi="黑体" w:eastAsia="黑体" w:cs="黑体"/>
          <w:lang w:val="en-US" w:eastAsia="zh-CN"/>
        </w:rPr>
        <w:t xml:space="preserve"> </w:t>
      </w:r>
      <w:r>
        <w:rPr>
          <w:rFonts w:hint="eastAsia" w:ascii="黑体" w:hAnsi="黑体" w:eastAsia="黑体" w:cs="黑体"/>
        </w:rPr>
        <w:t>编制方案</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3" w:firstLineChars="200"/>
        <w:textAlignment w:val="auto"/>
        <w:rPr>
          <w:rFonts w:hint="eastAsia" w:eastAsia="方正仿宋简体"/>
          <w:lang w:eastAsia="zh-CN"/>
        </w:rPr>
      </w:pPr>
      <w:r>
        <w:rPr>
          <w:rFonts w:hint="eastAsia"/>
          <w:b/>
          <w:bCs/>
        </w:rPr>
        <w:t>第</w:t>
      </w:r>
      <w:r>
        <w:rPr>
          <w:rFonts w:hint="eastAsia"/>
          <w:b/>
          <w:bCs/>
          <w:lang w:eastAsia="zh-CN"/>
        </w:rPr>
        <w:t>三</w:t>
      </w:r>
      <w:r>
        <w:rPr>
          <w:rFonts w:hint="eastAsia"/>
          <w:b/>
          <w:bCs/>
        </w:rPr>
        <w:t>条</w:t>
      </w:r>
      <w:r>
        <w:rPr>
          <w:rFonts w:hint="eastAsia"/>
        </w:rPr>
        <w:t xml:space="preserve"> 财务部门负责制定年度财务报告编制方案，该方案至少应包括以下</w:t>
      </w:r>
      <w:r>
        <w:rPr>
          <w:rFonts w:hint="eastAsia"/>
          <w:lang w:eastAsia="zh-CN"/>
        </w:rPr>
        <w:t>三</w:t>
      </w:r>
      <w:r>
        <w:rPr>
          <w:rFonts w:hint="eastAsia"/>
        </w:rPr>
        <w:t>个方面</w:t>
      </w:r>
      <w:r>
        <w:rPr>
          <w:rFonts w:hint="eastAsia"/>
          <w:lang w:eastAsia="zh-CN"/>
        </w:rPr>
        <w:t>：</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0" w:firstLineChars="200"/>
        <w:textAlignment w:val="auto"/>
        <w:rPr>
          <w:rFonts w:hint="eastAsia" w:eastAsia="方正仿宋简体"/>
          <w:lang w:eastAsia="zh-CN"/>
        </w:rPr>
      </w:pPr>
      <w:r>
        <w:rPr>
          <w:rFonts w:hint="eastAsia"/>
        </w:rPr>
        <w:t>1.年度财务报告编制方法</w:t>
      </w:r>
      <w:r>
        <w:rPr>
          <w:rFonts w:hint="eastAsia"/>
          <w:lang w:eastAsia="zh-CN"/>
        </w:rPr>
        <w:t>；</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0" w:firstLineChars="200"/>
        <w:textAlignment w:val="auto"/>
        <w:rPr>
          <w:rFonts w:hint="eastAsia" w:eastAsia="方正仿宋简体"/>
          <w:lang w:eastAsia="zh-CN"/>
        </w:rPr>
      </w:pPr>
      <w:r>
        <w:rPr>
          <w:rFonts w:hint="eastAsia"/>
        </w:rPr>
        <w:t>2.年度财务报告会计调整政策、披露政策</w:t>
      </w:r>
      <w:r>
        <w:rPr>
          <w:rFonts w:hint="eastAsia"/>
          <w:lang w:eastAsia="zh-CN"/>
        </w:rPr>
        <w:t>；</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0" w:firstLineChars="200"/>
        <w:textAlignment w:val="auto"/>
        <w:rPr>
          <w:rFonts w:hint="eastAsia"/>
        </w:rPr>
      </w:pPr>
      <w:r>
        <w:rPr>
          <w:rFonts w:hint="eastAsia"/>
        </w:rPr>
        <w:t>3.年度财务报告编制时间和要求。</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3" w:firstLineChars="200"/>
        <w:textAlignment w:val="auto"/>
        <w:rPr>
          <w:rFonts w:hint="eastAsia"/>
        </w:rPr>
      </w:pPr>
      <w:r>
        <w:rPr>
          <w:rFonts w:hint="eastAsia"/>
          <w:b/>
          <w:bCs/>
        </w:rPr>
        <w:t>第</w:t>
      </w:r>
      <w:r>
        <w:rPr>
          <w:rFonts w:hint="eastAsia"/>
          <w:b/>
          <w:bCs/>
          <w:lang w:eastAsia="zh-CN"/>
        </w:rPr>
        <w:t>四</w:t>
      </w:r>
      <w:r>
        <w:rPr>
          <w:rFonts w:hint="eastAsia"/>
          <w:b/>
          <w:bCs/>
        </w:rPr>
        <w:t>条</w:t>
      </w:r>
      <w:r>
        <w:rPr>
          <w:rFonts w:hint="eastAsia"/>
        </w:rPr>
        <w:t xml:space="preserve"> 年度财务报告编制方案提交理事会审核，确认无误后签发至各参与编制部门。</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3" w:firstLineChars="200"/>
        <w:textAlignment w:val="auto"/>
        <w:rPr>
          <w:rFonts w:hint="eastAsia"/>
        </w:rPr>
      </w:pPr>
      <w:r>
        <w:rPr>
          <w:rFonts w:hint="eastAsia"/>
          <w:b/>
          <w:bCs/>
        </w:rPr>
        <w:t>第</w:t>
      </w:r>
      <w:r>
        <w:rPr>
          <w:rFonts w:hint="eastAsia"/>
          <w:b/>
          <w:bCs/>
          <w:lang w:eastAsia="zh-CN"/>
        </w:rPr>
        <w:t>五</w:t>
      </w:r>
      <w:r>
        <w:rPr>
          <w:rFonts w:hint="eastAsia"/>
          <w:b/>
          <w:bCs/>
        </w:rPr>
        <w:t>条</w:t>
      </w:r>
      <w:r>
        <w:rPr>
          <w:rFonts w:hint="eastAsia"/>
        </w:rPr>
        <w:t xml:space="preserve"> 编制人员判断对会计报表可能产生重大影响的交易或事项，并将其会计处理方法及时提交董事会及审计委员会审议。</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3" w:firstLineChars="200"/>
        <w:textAlignment w:val="auto"/>
        <w:rPr>
          <w:rFonts w:hint="eastAsia"/>
          <w:lang w:eastAsia="zh-CN"/>
        </w:rPr>
      </w:pPr>
      <w:r>
        <w:rPr>
          <w:rFonts w:hint="eastAsia"/>
          <w:b/>
          <w:bCs/>
        </w:rPr>
        <w:t>第</w:t>
      </w:r>
      <w:r>
        <w:rPr>
          <w:rFonts w:hint="eastAsia"/>
          <w:b/>
          <w:bCs/>
          <w:lang w:eastAsia="zh-CN"/>
        </w:rPr>
        <w:t>六</w:t>
      </w:r>
      <w:r>
        <w:rPr>
          <w:rFonts w:hint="eastAsia"/>
          <w:b/>
          <w:bCs/>
        </w:rPr>
        <w:t>条</w:t>
      </w:r>
      <w:r>
        <w:rPr>
          <w:rFonts w:hint="eastAsia"/>
        </w:rPr>
        <w:t xml:space="preserve"> 财务部门不得随意变更会计政策，调整会计估计事项。对于涉及变更会计政策、调整会计估计的事项，编</w:t>
      </w:r>
      <w:r>
        <w:rPr>
          <w:rFonts w:hint="eastAsia"/>
          <w:lang w:eastAsia="zh-CN"/>
        </w:rPr>
        <w:t>制人员及时提交董事会及审计委员会审议。</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0" w:firstLineChars="0"/>
        <w:jc w:val="center"/>
        <w:textAlignment w:val="auto"/>
        <w:rPr>
          <w:rFonts w:hint="eastAsia" w:ascii="黑体" w:hAnsi="黑体" w:eastAsia="黑体" w:cs="黑体"/>
          <w:lang w:eastAsia="zh-CN"/>
        </w:rPr>
      </w:pPr>
      <w:r>
        <w:rPr>
          <w:rFonts w:hint="eastAsia" w:ascii="黑体" w:hAnsi="黑体" w:eastAsia="黑体" w:cs="黑体"/>
          <w:lang w:eastAsia="zh-CN"/>
        </w:rPr>
        <w:t>第三章 账项调整</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3" w:firstLineChars="200"/>
        <w:textAlignment w:val="auto"/>
        <w:rPr>
          <w:rFonts w:hint="eastAsia"/>
          <w:lang w:eastAsia="zh-CN"/>
        </w:rPr>
      </w:pPr>
      <w:r>
        <w:rPr>
          <w:rFonts w:hint="eastAsia"/>
          <w:b/>
          <w:bCs/>
          <w:lang w:eastAsia="zh-CN"/>
        </w:rPr>
        <w:t>第七条</w:t>
      </w:r>
      <w:r>
        <w:rPr>
          <w:rFonts w:hint="eastAsia"/>
          <w:lang w:eastAsia="zh-CN"/>
        </w:rPr>
        <w:t xml:space="preserve"> 属于本期收入，尚未收到款项的账项调整。</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0" w:firstLineChars="200"/>
        <w:textAlignment w:val="auto"/>
        <w:rPr>
          <w:rFonts w:hint="eastAsia"/>
          <w:lang w:eastAsia="zh-CN"/>
        </w:rPr>
      </w:pPr>
      <w:r>
        <w:rPr>
          <w:rFonts w:hint="eastAsia"/>
          <w:lang w:eastAsia="zh-CN"/>
        </w:rPr>
        <w:t>按权责发生制原则，凡属于本期的收入，不管其款项是否收到，都应作为本期收入处理。期末将尚未收到的款项调整入账。</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3" w:firstLineChars="200"/>
        <w:textAlignment w:val="auto"/>
        <w:rPr>
          <w:rFonts w:hint="eastAsia"/>
          <w:lang w:eastAsia="zh-CN"/>
        </w:rPr>
      </w:pPr>
      <w:r>
        <w:rPr>
          <w:rFonts w:hint="eastAsia"/>
          <w:b/>
          <w:bCs/>
          <w:lang w:eastAsia="zh-CN"/>
        </w:rPr>
        <w:t>第八条</w:t>
      </w:r>
      <w:r>
        <w:rPr>
          <w:rFonts w:hint="eastAsia"/>
          <w:lang w:eastAsia="zh-CN"/>
        </w:rPr>
        <w:t xml:space="preserve"> 属于本期费用，尚未支付款项的账项调整。</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0" w:firstLineChars="200"/>
        <w:textAlignment w:val="auto"/>
        <w:rPr>
          <w:rFonts w:hint="eastAsia"/>
          <w:lang w:eastAsia="zh-CN"/>
        </w:rPr>
      </w:pPr>
      <w:r>
        <w:rPr>
          <w:rFonts w:hint="eastAsia"/>
          <w:lang w:eastAsia="zh-CN"/>
        </w:rPr>
        <w:t>按权责发生制的规定，凡属于本期的费用，不管其款项是否支付，都应作为本期费用处理。期末将属于本期费用而尚未支付的费用调整入账。</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3" w:firstLineChars="200"/>
        <w:textAlignment w:val="auto"/>
        <w:rPr>
          <w:rFonts w:hint="eastAsia"/>
          <w:lang w:eastAsia="zh-CN"/>
        </w:rPr>
      </w:pPr>
      <w:r>
        <w:rPr>
          <w:rFonts w:hint="eastAsia"/>
          <w:b/>
          <w:bCs/>
          <w:lang w:eastAsia="zh-CN"/>
        </w:rPr>
        <w:t>第九条</w:t>
      </w:r>
      <w:r>
        <w:rPr>
          <w:rFonts w:hint="eastAsia"/>
          <w:lang w:eastAsia="zh-CN"/>
        </w:rPr>
        <w:t xml:space="preserve"> 本期已收款，而不属于或不完全属于本期收入款项的账项调整。</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0" w:firstLineChars="200"/>
        <w:textAlignment w:val="auto"/>
        <w:rPr>
          <w:rFonts w:hint="eastAsia"/>
          <w:lang w:eastAsia="zh-CN"/>
        </w:rPr>
      </w:pPr>
      <w:r>
        <w:rPr>
          <w:rFonts w:hint="eastAsia"/>
          <w:lang w:eastAsia="zh-CN"/>
        </w:rPr>
        <w:t>这部分预收收入记入“预收账款”科目，待确认为本期收入后，再从“预收账款”科目转入有关收入科目。</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3" w:firstLineChars="200"/>
        <w:textAlignment w:val="auto"/>
        <w:rPr>
          <w:rFonts w:hint="eastAsia"/>
          <w:lang w:eastAsia="zh-CN"/>
        </w:rPr>
      </w:pPr>
      <w:r>
        <w:rPr>
          <w:rFonts w:hint="eastAsia"/>
          <w:b/>
          <w:bCs/>
          <w:lang w:eastAsia="zh-CN"/>
        </w:rPr>
        <w:t>第十条</w:t>
      </w:r>
      <w:r>
        <w:rPr>
          <w:rFonts w:hint="eastAsia"/>
          <w:lang w:eastAsia="zh-CN"/>
        </w:rPr>
        <w:t xml:space="preserve"> 本期已付款，而不属于或不完全属于本期费用的账项调整。</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0" w:firstLineChars="200"/>
        <w:textAlignment w:val="auto"/>
        <w:rPr>
          <w:rFonts w:hint="eastAsia"/>
          <w:lang w:eastAsia="zh-CN"/>
        </w:rPr>
      </w:pPr>
      <w:r>
        <w:rPr>
          <w:rFonts w:hint="eastAsia"/>
          <w:lang w:eastAsia="zh-CN"/>
        </w:rPr>
        <w:t>预付的各项支出不属于或不完全属于本期费用，不能直接全部记入本期有关费用账户，根据项目的预付性质分别记入“预付账款”、“其他应收款”或“其他流动资产”账户。</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3" w:firstLineChars="200"/>
        <w:textAlignment w:val="auto"/>
        <w:rPr>
          <w:rFonts w:hint="eastAsia"/>
          <w:lang w:eastAsia="zh-CN"/>
        </w:rPr>
      </w:pPr>
      <w:r>
        <w:rPr>
          <w:rFonts w:hint="eastAsia"/>
          <w:b/>
          <w:bCs/>
          <w:lang w:eastAsia="zh-CN"/>
        </w:rPr>
        <w:t>第十一条</w:t>
      </w:r>
      <w:r>
        <w:rPr>
          <w:rFonts w:hint="eastAsia"/>
          <w:lang w:eastAsia="zh-CN"/>
        </w:rPr>
        <w:t xml:space="preserve"> 属于本期支出，尚未支付税金的账项调整。</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0" w:firstLineChars="200"/>
        <w:textAlignment w:val="auto"/>
        <w:rPr>
          <w:rFonts w:hint="eastAsia"/>
          <w:lang w:eastAsia="zh-CN"/>
        </w:rPr>
      </w:pPr>
      <w:r>
        <w:rPr>
          <w:rFonts w:hint="eastAsia"/>
          <w:lang w:eastAsia="zh-CN"/>
        </w:rPr>
        <w:t>凡属于本期支出而尚未支付的税金，通过期末账项调整全部登记入账。</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0" w:firstLineChars="0"/>
        <w:jc w:val="center"/>
        <w:textAlignment w:val="auto"/>
        <w:rPr>
          <w:rFonts w:hint="eastAsia" w:ascii="黑体" w:hAnsi="黑体" w:eastAsia="黑体" w:cs="黑体"/>
          <w:lang w:eastAsia="zh-CN"/>
        </w:rPr>
      </w:pPr>
      <w:r>
        <w:rPr>
          <w:rFonts w:hint="eastAsia" w:ascii="黑体" w:hAnsi="黑体" w:eastAsia="黑体" w:cs="黑体"/>
          <w:lang w:eastAsia="zh-CN"/>
        </w:rPr>
        <w:t>第四章 清产核债</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3" w:firstLineChars="200"/>
        <w:textAlignment w:val="auto"/>
        <w:rPr>
          <w:rFonts w:hint="eastAsia"/>
          <w:lang w:eastAsia="zh-CN"/>
        </w:rPr>
      </w:pPr>
      <w:r>
        <w:rPr>
          <w:rFonts w:hint="eastAsia"/>
          <w:b/>
          <w:bCs/>
          <w:lang w:eastAsia="zh-CN"/>
        </w:rPr>
        <w:t>第十二条</w:t>
      </w:r>
      <w:r>
        <w:rPr>
          <w:rFonts w:hint="eastAsia"/>
          <w:lang w:eastAsia="zh-CN"/>
        </w:rPr>
        <w:t xml:space="preserve"> 编制年度财务报告前，需进行全面资产清查、减值测试和债务核实。清产核债主要包括以下内容。</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0" w:firstLineChars="200"/>
        <w:textAlignment w:val="auto"/>
        <w:rPr>
          <w:rFonts w:hint="eastAsia"/>
          <w:lang w:eastAsia="zh-CN"/>
        </w:rPr>
      </w:pPr>
      <w:r>
        <w:rPr>
          <w:rFonts w:hint="eastAsia"/>
          <w:lang w:eastAsia="zh-CN"/>
        </w:rPr>
        <w:t>1.各项结算款项（包括应收款项、应付款项、应交税金、银行借款等）是否存在，与债权、债务单位的相应金额是否一致；</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0" w:firstLineChars="200"/>
        <w:textAlignment w:val="auto"/>
        <w:rPr>
          <w:rFonts w:hint="eastAsia"/>
          <w:lang w:eastAsia="zh-CN"/>
        </w:rPr>
      </w:pPr>
      <w:r>
        <w:rPr>
          <w:rFonts w:hint="eastAsia"/>
          <w:lang w:eastAsia="zh-CN"/>
        </w:rPr>
        <w:t>2.各项存货的实存数量与账面数量是否一致，是否有报废损失和积压物资；</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0" w:firstLineChars="200"/>
        <w:textAlignment w:val="auto"/>
        <w:rPr>
          <w:rFonts w:hint="eastAsia"/>
          <w:lang w:eastAsia="zh-CN"/>
        </w:rPr>
      </w:pPr>
      <w:r>
        <w:rPr>
          <w:rFonts w:hint="eastAsia"/>
          <w:lang w:eastAsia="zh-CN"/>
        </w:rPr>
        <w:t>3.各项投资是否存在，投资收益是否按照国家统一的会计制度的规定进行确认和计量；</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0" w:firstLineChars="200"/>
        <w:textAlignment w:val="auto"/>
        <w:rPr>
          <w:rFonts w:hint="eastAsia"/>
          <w:lang w:eastAsia="zh-CN"/>
        </w:rPr>
      </w:pPr>
      <w:r>
        <w:rPr>
          <w:rFonts w:hint="eastAsia"/>
          <w:lang w:eastAsia="zh-CN"/>
        </w:rPr>
        <w:t>4.各项固定资产的实存数量与账面数量是否一致；</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0" w:firstLineChars="200"/>
        <w:textAlignment w:val="auto"/>
        <w:rPr>
          <w:rFonts w:hint="eastAsia"/>
          <w:lang w:eastAsia="zh-CN"/>
        </w:rPr>
      </w:pPr>
      <w:r>
        <w:rPr>
          <w:rFonts w:hint="eastAsia"/>
          <w:lang w:eastAsia="zh-CN"/>
        </w:rPr>
        <w:t>5.资产存在减值迹象的，是否进行减值测试，测试是否符合会计准则；</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0" w:firstLineChars="200"/>
        <w:textAlignment w:val="auto"/>
        <w:rPr>
          <w:rFonts w:hint="eastAsia"/>
          <w:lang w:eastAsia="zh-CN"/>
        </w:rPr>
      </w:pPr>
      <w:r>
        <w:rPr>
          <w:rFonts w:hint="eastAsia"/>
          <w:lang w:eastAsia="zh-CN"/>
        </w:rPr>
        <w:t>6.在建工程的实际发生额与账面记录是否一致；</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0" w:firstLineChars="200"/>
        <w:textAlignment w:val="auto"/>
        <w:rPr>
          <w:rFonts w:hint="eastAsia"/>
          <w:lang w:eastAsia="zh-CN"/>
        </w:rPr>
      </w:pPr>
      <w:r>
        <w:rPr>
          <w:rFonts w:hint="eastAsia"/>
          <w:lang w:eastAsia="zh-CN"/>
        </w:rPr>
        <w:t>7.其他方面。</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3" w:firstLineChars="200"/>
        <w:textAlignment w:val="auto"/>
        <w:rPr>
          <w:rFonts w:hint="eastAsia"/>
          <w:lang w:eastAsia="zh-CN"/>
        </w:rPr>
      </w:pPr>
      <w:r>
        <w:rPr>
          <w:rFonts w:hint="eastAsia"/>
          <w:b/>
          <w:bCs/>
          <w:lang w:eastAsia="zh-CN"/>
        </w:rPr>
        <w:t>第十三条</w:t>
      </w:r>
      <w:r>
        <w:rPr>
          <w:rFonts w:hint="eastAsia"/>
          <w:lang w:eastAsia="zh-CN"/>
        </w:rPr>
        <w:t xml:space="preserve"> 财产清查后，如果实存数与账存数一致、账实相符，则不必进行账务处理。如果账实不符，不论是盘盈还是盘亏、毁损，都需要进行账务处理，调整账存数，使账存数与实存数一致，保证账实相符。</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3" w:firstLineChars="200"/>
        <w:textAlignment w:val="auto"/>
        <w:rPr>
          <w:rFonts w:hint="eastAsia"/>
          <w:lang w:eastAsia="zh-CN"/>
        </w:rPr>
      </w:pPr>
      <w:r>
        <w:rPr>
          <w:rFonts w:hint="eastAsia"/>
          <w:b/>
          <w:bCs/>
          <w:lang w:eastAsia="zh-CN"/>
        </w:rPr>
        <w:t>第十四条</w:t>
      </w:r>
      <w:r>
        <w:rPr>
          <w:rFonts w:hint="eastAsia"/>
          <w:lang w:eastAsia="zh-CN"/>
        </w:rPr>
        <w:t xml:space="preserve"> 财务部会计将清查、核实结果及其处理方法提交至财务部经理，经其初审后向董事会及审计委员会报告。</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0" w:firstLineChars="0"/>
        <w:jc w:val="center"/>
        <w:textAlignment w:val="auto"/>
        <w:rPr>
          <w:rFonts w:hint="eastAsia" w:ascii="黑体" w:hAnsi="黑体" w:eastAsia="黑体" w:cs="黑体"/>
          <w:lang w:eastAsia="zh-CN"/>
        </w:rPr>
      </w:pPr>
      <w:r>
        <w:rPr>
          <w:rFonts w:hint="eastAsia" w:ascii="黑体" w:hAnsi="黑体" w:eastAsia="黑体" w:cs="黑体"/>
          <w:lang w:eastAsia="zh-CN"/>
        </w:rPr>
        <w:t>第五章 编制工作底稿</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3" w:firstLineChars="200"/>
        <w:textAlignment w:val="auto"/>
        <w:rPr>
          <w:rFonts w:hint="eastAsia"/>
          <w:lang w:eastAsia="zh-CN"/>
        </w:rPr>
      </w:pPr>
      <w:r>
        <w:rPr>
          <w:rFonts w:hint="eastAsia"/>
          <w:b/>
          <w:bCs/>
          <w:lang w:eastAsia="zh-CN"/>
        </w:rPr>
        <w:t>第十五条</w:t>
      </w:r>
      <w:r>
        <w:rPr>
          <w:rFonts w:hint="eastAsia"/>
          <w:lang w:eastAsia="zh-CN"/>
        </w:rPr>
        <w:t xml:space="preserve"> 编制试算表。</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0" w:firstLineChars="200"/>
        <w:textAlignment w:val="auto"/>
        <w:rPr>
          <w:rFonts w:hint="eastAsia"/>
          <w:lang w:eastAsia="zh-CN"/>
        </w:rPr>
      </w:pPr>
      <w:r>
        <w:rPr>
          <w:rFonts w:hint="eastAsia"/>
          <w:lang w:eastAsia="zh-CN"/>
        </w:rPr>
        <w:t>先将总分类账各账户的名称填入会计科目栏内，同时将各账户的余额填入试算表的借方栏或贷方栏。在将总分类账户填入会计科目栏时，考虑到期末账项调整的需要，有些账户需要空留几行，以满足登记调整金额的需要。</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3" w:firstLineChars="200"/>
        <w:textAlignment w:val="auto"/>
        <w:rPr>
          <w:rFonts w:hint="eastAsia"/>
          <w:lang w:eastAsia="zh-CN"/>
        </w:rPr>
      </w:pPr>
      <w:r>
        <w:rPr>
          <w:rFonts w:hint="eastAsia"/>
          <w:b/>
          <w:bCs/>
          <w:lang w:eastAsia="zh-CN"/>
        </w:rPr>
        <w:t>第十六条</w:t>
      </w:r>
      <w:r>
        <w:rPr>
          <w:rFonts w:hint="eastAsia"/>
          <w:lang w:eastAsia="zh-CN"/>
        </w:rPr>
        <w:t xml:space="preserve"> 填写账项调整。</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0" w:firstLineChars="200"/>
        <w:textAlignment w:val="auto"/>
        <w:rPr>
          <w:rFonts w:hint="eastAsia"/>
          <w:lang w:eastAsia="zh-CN"/>
        </w:rPr>
      </w:pPr>
      <w:r>
        <w:rPr>
          <w:rFonts w:hint="eastAsia"/>
          <w:lang w:eastAsia="zh-CN"/>
        </w:rPr>
        <w:t>对于期末应调整账项，首先应确定其应借、应贷账户及金额，然后在账项调整栏内填写账项调整分录。</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3" w:firstLineChars="200"/>
        <w:textAlignment w:val="auto"/>
        <w:rPr>
          <w:rFonts w:hint="eastAsia"/>
          <w:lang w:eastAsia="zh-CN"/>
        </w:rPr>
      </w:pPr>
      <w:r>
        <w:rPr>
          <w:rFonts w:hint="eastAsia"/>
          <w:b/>
          <w:bCs/>
          <w:lang w:eastAsia="zh-CN"/>
        </w:rPr>
        <w:t>第十七条</w:t>
      </w:r>
      <w:r>
        <w:rPr>
          <w:rFonts w:hint="eastAsia"/>
          <w:lang w:eastAsia="zh-CN"/>
        </w:rPr>
        <w:t xml:space="preserve"> 编制调整后的试算表。</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0" w:firstLineChars="200"/>
        <w:textAlignment w:val="auto"/>
        <w:rPr>
          <w:rFonts w:hint="eastAsia"/>
          <w:lang w:eastAsia="zh-CN"/>
        </w:rPr>
      </w:pPr>
      <w:r>
        <w:rPr>
          <w:rFonts w:hint="eastAsia"/>
          <w:lang w:eastAsia="zh-CN"/>
        </w:rPr>
        <w:t>将“试算表”与“账项调整”两栏相同科目的借、贷金额合并，同方向金额相加，反方向金额相减。合并所得的金额就是“调整后试算表”相应会计科目的金额，将其填入“调整后试算表”栏内。</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3" w:firstLineChars="200"/>
        <w:textAlignment w:val="auto"/>
        <w:rPr>
          <w:rFonts w:hint="eastAsia"/>
          <w:lang w:eastAsia="zh-CN"/>
        </w:rPr>
      </w:pPr>
      <w:r>
        <w:rPr>
          <w:rFonts w:hint="eastAsia"/>
          <w:b/>
          <w:bCs/>
          <w:lang w:eastAsia="zh-CN"/>
        </w:rPr>
        <w:t>第十八条</w:t>
      </w:r>
      <w:r>
        <w:rPr>
          <w:rFonts w:hint="eastAsia"/>
          <w:lang w:eastAsia="zh-CN"/>
        </w:rPr>
        <w:t xml:space="preserve"> 账项结转的填写要求。</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0" w:firstLineChars="200"/>
        <w:textAlignment w:val="auto"/>
        <w:rPr>
          <w:rFonts w:hint="eastAsia"/>
          <w:lang w:eastAsia="zh-CN"/>
        </w:rPr>
      </w:pPr>
      <w:r>
        <w:rPr>
          <w:rFonts w:hint="eastAsia"/>
          <w:lang w:eastAsia="zh-CN"/>
        </w:rPr>
        <w:t>1.对于期末应予结转的账项，首先确定应借、应贷账户及金额，然后在“账项结转”栏内填写结转分录，根据结转分录登记“账项结转”栏。</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0" w:firstLineChars="200"/>
        <w:textAlignment w:val="auto"/>
        <w:rPr>
          <w:rFonts w:hint="eastAsia"/>
          <w:lang w:eastAsia="zh-CN"/>
        </w:rPr>
      </w:pPr>
      <w:r>
        <w:rPr>
          <w:rFonts w:hint="eastAsia"/>
          <w:lang w:eastAsia="zh-CN"/>
        </w:rPr>
        <w:t>2.将“调整后试算表”各会计科目的余额与“账项结转”栏相同科目的金额合并，同方向金额相加，反方向金额</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0" w:firstLineChars="200"/>
        <w:textAlignment w:val="auto"/>
        <w:rPr>
          <w:rFonts w:hint="eastAsia"/>
          <w:lang w:eastAsia="zh-CN"/>
        </w:rPr>
      </w:pPr>
      <w:r>
        <w:rPr>
          <w:rFonts w:hint="eastAsia"/>
          <w:lang w:eastAsia="zh-CN"/>
        </w:rPr>
        <w:t>相减，将合并所得金额经过分析计算后分别填入“利润表”和“资产负债表”栏的相关科目。</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0" w:firstLineChars="0"/>
        <w:jc w:val="center"/>
        <w:textAlignment w:val="auto"/>
        <w:rPr>
          <w:rFonts w:hint="eastAsia" w:ascii="黑体" w:hAnsi="黑体" w:eastAsia="黑体" w:cs="黑体"/>
          <w:lang w:eastAsia="zh-CN"/>
        </w:rPr>
      </w:pPr>
      <w:r>
        <w:rPr>
          <w:rFonts w:hint="eastAsia" w:ascii="黑体" w:hAnsi="黑体" w:eastAsia="黑体" w:cs="黑体"/>
          <w:lang w:eastAsia="zh-CN"/>
        </w:rPr>
        <w:t>第六章 对账、查账及结账</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3" w:firstLineChars="200"/>
        <w:textAlignment w:val="auto"/>
        <w:rPr>
          <w:rFonts w:hint="eastAsia"/>
          <w:lang w:eastAsia="zh-CN"/>
        </w:rPr>
      </w:pPr>
      <w:r>
        <w:rPr>
          <w:rFonts w:hint="eastAsia"/>
          <w:b/>
          <w:bCs/>
          <w:lang w:eastAsia="zh-CN"/>
        </w:rPr>
        <w:t>第十九条</w:t>
      </w:r>
      <w:r>
        <w:rPr>
          <w:rFonts w:hint="eastAsia"/>
          <w:lang w:eastAsia="zh-CN"/>
        </w:rPr>
        <w:t xml:space="preserve"> 财务部会计人员及时对账，将会计账簿记录与实物资产、会计凭证、往来单位或者个人等进行核对，保证账证相符、账账相符、账实相符。</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3" w:firstLineChars="200"/>
        <w:textAlignment w:val="auto"/>
        <w:rPr>
          <w:rFonts w:hint="eastAsia"/>
          <w:lang w:eastAsia="zh-CN"/>
        </w:rPr>
      </w:pPr>
      <w:r>
        <w:rPr>
          <w:rFonts w:hint="eastAsia"/>
          <w:b/>
          <w:bCs/>
          <w:lang w:eastAsia="zh-CN"/>
        </w:rPr>
        <w:t>第二十条</w:t>
      </w:r>
      <w:r>
        <w:rPr>
          <w:rFonts w:hint="eastAsia"/>
          <w:lang w:eastAsia="zh-CN"/>
        </w:rPr>
        <w:t xml:space="preserve"> 对经查实后的资产、负债有变动的，按照资产、负债的确认和计量标准进行确认和计量，并按照国家统一的会计制度的规定进行相应的会计处理。会计处理办法由财务部会计人员制定，经财务部经理审核确认后上交董事会及审计委员会审议。</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3" w:firstLineChars="200"/>
        <w:textAlignment w:val="auto"/>
        <w:rPr>
          <w:rFonts w:hint="eastAsia"/>
          <w:lang w:eastAsia="zh-CN"/>
        </w:rPr>
      </w:pPr>
      <w:r>
        <w:rPr>
          <w:rFonts w:hint="eastAsia"/>
          <w:b/>
          <w:bCs/>
          <w:lang w:eastAsia="zh-CN"/>
        </w:rPr>
        <w:t>第二十一条</w:t>
      </w:r>
      <w:r>
        <w:rPr>
          <w:rFonts w:hint="eastAsia"/>
          <w:lang w:eastAsia="zh-CN"/>
        </w:rPr>
        <w:t xml:space="preserve"> 查账的内容及要求。</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0" w:firstLineChars="200"/>
        <w:textAlignment w:val="auto"/>
        <w:rPr>
          <w:rFonts w:hint="eastAsia"/>
          <w:lang w:eastAsia="zh-CN"/>
        </w:rPr>
      </w:pPr>
      <w:r>
        <w:rPr>
          <w:rFonts w:hint="eastAsia"/>
          <w:lang w:eastAsia="zh-CN"/>
        </w:rPr>
        <w:t>1.检查相关的会计核算是否按照国家统一的会计制度的规定进行。</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0" w:firstLineChars="200"/>
        <w:textAlignment w:val="auto"/>
        <w:rPr>
          <w:rFonts w:hint="eastAsia"/>
          <w:lang w:eastAsia="zh-CN"/>
        </w:rPr>
      </w:pPr>
      <w:r>
        <w:rPr>
          <w:rFonts w:hint="eastAsia"/>
          <w:lang w:eastAsia="zh-CN"/>
        </w:rPr>
        <w:t>2.对于国家统一的会计制度中没有规定统一核算方法的交易、事项，检查其是否按照会计核算的一般原则进行确认和计量以及相关账务处理是否合理。</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0" w:firstLineChars="200"/>
        <w:textAlignment w:val="auto"/>
        <w:rPr>
          <w:rFonts w:hint="eastAsia"/>
          <w:lang w:eastAsia="zh-CN"/>
        </w:rPr>
      </w:pPr>
      <w:r>
        <w:rPr>
          <w:rFonts w:hint="eastAsia"/>
          <w:lang w:eastAsia="zh-CN"/>
        </w:rPr>
        <w:t>3.检查是否存在因会计差错、会计政策变更等原因需要调整的前期或者本期相关项目。</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3" w:firstLineChars="200"/>
        <w:textAlignment w:val="auto"/>
        <w:rPr>
          <w:rFonts w:hint="eastAsia"/>
          <w:lang w:eastAsia="zh-CN"/>
        </w:rPr>
      </w:pPr>
      <w:r>
        <w:rPr>
          <w:rFonts w:hint="eastAsia"/>
          <w:b/>
          <w:bCs/>
          <w:lang w:eastAsia="zh-CN"/>
        </w:rPr>
        <w:t>第二十二条</w:t>
      </w:r>
      <w:r>
        <w:rPr>
          <w:rFonts w:hint="eastAsia"/>
          <w:lang w:eastAsia="zh-CN"/>
        </w:rPr>
        <w:t xml:space="preserve"> 在检查账务处理中发现问题的，应当按照国家统一的会计制度的规定进行调整账目及更正错账的处理。会计处理办法由财务部会计人员制定，经财务部经理审核确认后上交董事会及审计委员会审议。</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3" w:firstLineChars="200"/>
        <w:textAlignment w:val="auto"/>
        <w:rPr>
          <w:rFonts w:hint="eastAsia"/>
          <w:lang w:eastAsia="zh-CN"/>
        </w:rPr>
      </w:pPr>
      <w:r>
        <w:rPr>
          <w:rFonts w:hint="eastAsia"/>
          <w:b/>
          <w:bCs/>
          <w:lang w:eastAsia="zh-CN"/>
        </w:rPr>
        <w:t>第二十三条</w:t>
      </w:r>
      <w:r>
        <w:rPr>
          <w:rFonts w:hint="eastAsia"/>
          <w:lang w:eastAsia="zh-CN"/>
        </w:rPr>
        <w:t xml:space="preserve"> 结账工作必须在会计期末进行，分为月结、季结和年结。不得为赶编会计报表而提前结账，不得预先编制会计报表后结账。</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3" w:firstLineChars="200"/>
        <w:textAlignment w:val="auto"/>
        <w:rPr>
          <w:rFonts w:hint="eastAsia"/>
          <w:lang w:eastAsia="zh-CN"/>
        </w:rPr>
      </w:pPr>
      <w:r>
        <w:rPr>
          <w:rFonts w:hint="eastAsia"/>
          <w:b/>
          <w:bCs/>
          <w:lang w:eastAsia="zh-CN"/>
        </w:rPr>
        <w:t>第二十四条</w:t>
      </w:r>
      <w:r>
        <w:rPr>
          <w:rFonts w:hint="eastAsia"/>
          <w:lang w:eastAsia="zh-CN"/>
        </w:rPr>
        <w:t xml:space="preserve"> 结账前，必须将属于本期内发生的各项经济业务和应由本期受益的收入、负担的费用全部登记入账。结账时，应结出每个账户的期末余额。</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3" w:firstLineChars="200"/>
        <w:textAlignment w:val="auto"/>
        <w:rPr>
          <w:rFonts w:hint="eastAsia" w:ascii="方正仿宋简体" w:hAnsi="方正仿宋简体" w:cs="方正仿宋简体"/>
          <w:b/>
          <w:bCs/>
          <w:sz w:val="32"/>
          <w:szCs w:val="32"/>
          <w:lang w:eastAsia="zh-CN"/>
        </w:rPr>
      </w:pPr>
      <w:r>
        <w:rPr>
          <w:rFonts w:hint="eastAsia"/>
          <w:b/>
          <w:bCs/>
          <w:lang w:eastAsia="zh-CN"/>
        </w:rPr>
        <w:t>第二十五条</w:t>
      </w:r>
      <w:r>
        <w:rPr>
          <w:rFonts w:hint="eastAsia"/>
          <w:lang w:eastAsia="zh-CN"/>
        </w:rPr>
        <w:t xml:space="preserve"> 根据工作底稿的资料编制调账、结账的会计分录。</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0" w:firstLineChars="0"/>
        <w:jc w:val="center"/>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eastAsia="zh-CN"/>
        </w:rPr>
        <w:t>第七章</w:t>
      </w:r>
      <w:r>
        <w:rPr>
          <w:rFonts w:hint="eastAsia" w:ascii="黑体" w:hAnsi="黑体" w:eastAsia="黑体" w:cs="黑体"/>
          <w:b w:val="0"/>
          <w:bCs w:val="0"/>
          <w:sz w:val="32"/>
          <w:szCs w:val="32"/>
          <w:lang w:val="en-US" w:eastAsia="zh-CN"/>
        </w:rPr>
        <w:t xml:space="preserve"> 附录</w:t>
      </w:r>
    </w:p>
    <w:p>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ascii="方正仿宋简体" w:hAnsi="方正仿宋简体" w:eastAsia="方正仿宋简体" w:cs="方正仿宋简体"/>
          <w:sz w:val="32"/>
          <w:szCs w:val="32"/>
        </w:rPr>
      </w:pPr>
      <w:r>
        <w:rPr>
          <w:rFonts w:hint="eastAsia" w:ascii="方正仿宋简体" w:hAnsi="方正仿宋简体" w:eastAsia="方正仿宋简体" w:cs="方正仿宋简体"/>
          <w:b/>
          <w:bCs/>
          <w:sz w:val="32"/>
          <w:szCs w:val="32"/>
        </w:rPr>
        <w:t>第二十</w:t>
      </w:r>
      <w:r>
        <w:rPr>
          <w:rFonts w:hint="eastAsia" w:ascii="方正仿宋简体" w:hAnsi="方正仿宋简体" w:cs="方正仿宋简体"/>
          <w:b/>
          <w:bCs/>
          <w:sz w:val="32"/>
          <w:szCs w:val="32"/>
          <w:lang w:eastAsia="zh-CN"/>
        </w:rPr>
        <w:t>六</w:t>
      </w:r>
      <w:r>
        <w:rPr>
          <w:rFonts w:hint="eastAsia" w:ascii="方正仿宋简体" w:hAnsi="方正仿宋简体" w:eastAsia="方正仿宋简体" w:cs="方正仿宋简体"/>
          <w:b/>
          <w:bCs/>
          <w:sz w:val="32"/>
          <w:szCs w:val="32"/>
        </w:rPr>
        <w:t>条</w:t>
      </w:r>
      <w:r>
        <w:rPr>
          <w:rFonts w:hint="eastAsia" w:ascii="方正仿宋简体" w:hAnsi="方正仿宋简体" w:cs="方正仿宋简体"/>
          <w:b/>
          <w:bCs/>
          <w:sz w:val="32"/>
          <w:szCs w:val="32"/>
          <w:lang w:val="en-US" w:eastAsia="zh-CN"/>
        </w:rPr>
        <w:t xml:space="preserve"> </w:t>
      </w:r>
      <w:r>
        <w:rPr>
          <w:rFonts w:hint="eastAsia" w:ascii="方正仿宋简体" w:hAnsi="方正仿宋简体" w:eastAsia="方正仿宋简体" w:cs="方正仿宋简体"/>
          <w:sz w:val="32"/>
          <w:szCs w:val="32"/>
        </w:rPr>
        <w:t>本</w:t>
      </w:r>
      <w:r>
        <w:rPr>
          <w:rFonts w:hint="eastAsia" w:ascii="方正仿宋简体" w:hAnsi="方正仿宋简体" w:cs="方正仿宋简体"/>
          <w:sz w:val="32"/>
          <w:szCs w:val="32"/>
          <w:lang w:eastAsia="zh-CN"/>
        </w:rPr>
        <w:t>制度</w:t>
      </w:r>
      <w:r>
        <w:rPr>
          <w:rFonts w:hint="eastAsia" w:ascii="方正仿宋简体" w:hAnsi="方正仿宋简体" w:eastAsia="方正仿宋简体" w:cs="方正仿宋简体"/>
          <w:sz w:val="32"/>
          <w:szCs w:val="32"/>
        </w:rPr>
        <w:t>在实施过程中如与</w:t>
      </w:r>
      <w:r>
        <w:rPr>
          <w:rFonts w:hint="eastAsia" w:ascii="方正仿宋简体" w:hAnsi="方正仿宋简体" w:eastAsia="方正仿宋简体" w:cs="方正仿宋简体"/>
          <w:sz w:val="32"/>
          <w:szCs w:val="32"/>
          <w:lang w:eastAsia="zh-CN"/>
        </w:rPr>
        <w:t>金堂基金会</w:t>
      </w:r>
      <w:r>
        <w:rPr>
          <w:rFonts w:hint="eastAsia" w:ascii="方正仿宋简体" w:hAnsi="方正仿宋简体" w:cs="方正仿宋简体"/>
          <w:sz w:val="32"/>
          <w:szCs w:val="32"/>
          <w:lang w:eastAsia="zh-CN"/>
        </w:rPr>
        <w:t>《</w:t>
      </w:r>
      <w:r>
        <w:rPr>
          <w:rFonts w:hint="eastAsia" w:ascii="方正仿宋简体" w:hAnsi="方正仿宋简体" w:eastAsia="方正仿宋简体" w:cs="方正仿宋简体"/>
          <w:sz w:val="32"/>
          <w:szCs w:val="32"/>
        </w:rPr>
        <w:t>章程</w:t>
      </w:r>
      <w:r>
        <w:rPr>
          <w:rFonts w:hint="eastAsia" w:ascii="方正仿宋简体" w:hAnsi="方正仿宋简体" w:cs="方正仿宋简体"/>
          <w:sz w:val="32"/>
          <w:szCs w:val="32"/>
          <w:lang w:eastAsia="zh-CN"/>
        </w:rPr>
        <w:t>》</w:t>
      </w:r>
      <w:r>
        <w:rPr>
          <w:rFonts w:hint="eastAsia" w:ascii="方正仿宋简体" w:hAnsi="方正仿宋简体" w:eastAsia="方正仿宋简体" w:cs="方正仿宋简体"/>
          <w:sz w:val="32"/>
          <w:szCs w:val="32"/>
        </w:rPr>
        <w:t>冲突则以</w:t>
      </w:r>
      <w:r>
        <w:rPr>
          <w:rFonts w:hint="eastAsia" w:ascii="方正仿宋简体" w:hAnsi="方正仿宋简体" w:cs="方正仿宋简体"/>
          <w:sz w:val="32"/>
          <w:szCs w:val="32"/>
          <w:lang w:eastAsia="zh-CN"/>
        </w:rPr>
        <w:t>《</w:t>
      </w:r>
      <w:r>
        <w:rPr>
          <w:rFonts w:hint="eastAsia" w:ascii="方正仿宋简体" w:hAnsi="方正仿宋简体" w:eastAsia="方正仿宋简体" w:cs="方正仿宋简体"/>
          <w:sz w:val="32"/>
          <w:szCs w:val="32"/>
        </w:rPr>
        <w:t>章程</w:t>
      </w:r>
      <w:r>
        <w:rPr>
          <w:rFonts w:hint="eastAsia" w:ascii="方正仿宋简体" w:hAnsi="方正仿宋简体" w:cs="方正仿宋简体"/>
          <w:sz w:val="32"/>
          <w:szCs w:val="32"/>
          <w:lang w:eastAsia="zh-CN"/>
        </w:rPr>
        <w:t>》</w:t>
      </w:r>
      <w:r>
        <w:rPr>
          <w:rFonts w:hint="eastAsia" w:ascii="方正仿宋简体" w:hAnsi="方正仿宋简体" w:eastAsia="方正仿宋简体" w:cs="方正仿宋简体"/>
          <w:sz w:val="32"/>
          <w:szCs w:val="32"/>
        </w:rPr>
        <w:t>为准。</w:t>
      </w:r>
    </w:p>
    <w:p>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ascii="方正仿宋简体" w:hAnsi="方正仿宋简体" w:eastAsia="方正仿宋简体" w:cs="方正仿宋简体"/>
          <w:sz w:val="32"/>
          <w:szCs w:val="32"/>
        </w:rPr>
      </w:pPr>
      <w:r>
        <w:rPr>
          <w:rFonts w:hint="eastAsia" w:ascii="方正仿宋简体" w:hAnsi="方正仿宋简体" w:eastAsia="方正仿宋简体" w:cs="方正仿宋简体"/>
          <w:b/>
          <w:bCs/>
          <w:sz w:val="32"/>
          <w:szCs w:val="32"/>
        </w:rPr>
        <w:t>第二十</w:t>
      </w:r>
      <w:r>
        <w:rPr>
          <w:rFonts w:hint="eastAsia" w:ascii="方正仿宋简体" w:hAnsi="方正仿宋简体" w:cs="方正仿宋简体"/>
          <w:b/>
          <w:bCs/>
          <w:sz w:val="32"/>
          <w:szCs w:val="32"/>
          <w:lang w:eastAsia="zh-CN"/>
        </w:rPr>
        <w:t>七</w:t>
      </w:r>
      <w:r>
        <w:rPr>
          <w:rFonts w:hint="eastAsia" w:ascii="方正仿宋简体" w:hAnsi="方正仿宋简体" w:eastAsia="方正仿宋简体" w:cs="方正仿宋简体"/>
          <w:b/>
          <w:bCs/>
          <w:sz w:val="32"/>
          <w:szCs w:val="32"/>
        </w:rPr>
        <w:t>条</w:t>
      </w:r>
      <w:r>
        <w:rPr>
          <w:rFonts w:hint="eastAsia" w:ascii="方正仿宋简体" w:hAnsi="方正仿宋简体" w:eastAsia="方正仿宋简体" w:cs="方正仿宋简体"/>
          <w:sz w:val="32"/>
          <w:szCs w:val="32"/>
        </w:rPr>
        <w:t xml:space="preserve"> 本</w:t>
      </w:r>
      <w:r>
        <w:rPr>
          <w:rFonts w:hint="eastAsia" w:ascii="方正仿宋简体" w:hAnsi="方正仿宋简体" w:cs="方正仿宋简体"/>
          <w:sz w:val="32"/>
          <w:szCs w:val="32"/>
          <w:lang w:eastAsia="zh-CN"/>
        </w:rPr>
        <w:t>制度</w:t>
      </w:r>
      <w:r>
        <w:rPr>
          <w:rFonts w:hint="eastAsia" w:ascii="方正仿宋简体" w:hAnsi="方正仿宋简体" w:eastAsia="方正仿宋简体" w:cs="方正仿宋简体"/>
          <w:sz w:val="32"/>
          <w:szCs w:val="32"/>
        </w:rPr>
        <w:t>的解释权、修订权、补充权归</w:t>
      </w:r>
      <w:r>
        <w:rPr>
          <w:rFonts w:hint="eastAsia" w:ascii="方正仿宋简体" w:hAnsi="方正仿宋简体" w:eastAsia="方正仿宋简体" w:cs="方正仿宋简体"/>
          <w:sz w:val="32"/>
          <w:szCs w:val="32"/>
          <w:lang w:eastAsia="zh-CN"/>
        </w:rPr>
        <w:t>金堂基金会</w:t>
      </w:r>
      <w:r>
        <w:rPr>
          <w:rFonts w:hint="eastAsia" w:ascii="方正仿宋简体" w:hAnsi="方正仿宋简体" w:eastAsia="方正仿宋简体" w:cs="方正仿宋简体"/>
          <w:sz w:val="32"/>
          <w:szCs w:val="32"/>
        </w:rPr>
        <w:t>所有。</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lang w:eastAsia="zh-CN"/>
        </w:rPr>
      </w:pPr>
      <w:r>
        <w:rPr>
          <w:rFonts w:hint="eastAsia" w:ascii="方正仿宋简体" w:hAnsi="方正仿宋简体" w:eastAsia="方正仿宋简体" w:cs="方正仿宋简体"/>
          <w:b/>
          <w:bCs/>
          <w:sz w:val="32"/>
          <w:szCs w:val="32"/>
        </w:rPr>
        <w:t>第二十</w:t>
      </w:r>
      <w:r>
        <w:rPr>
          <w:rFonts w:hint="eastAsia" w:ascii="方正仿宋简体" w:hAnsi="方正仿宋简体" w:cs="方正仿宋简体"/>
          <w:b/>
          <w:bCs/>
          <w:sz w:val="32"/>
          <w:szCs w:val="32"/>
          <w:lang w:eastAsia="zh-CN"/>
        </w:rPr>
        <w:t>八</w:t>
      </w:r>
      <w:r>
        <w:rPr>
          <w:rFonts w:hint="eastAsia" w:ascii="方正仿宋简体" w:hAnsi="方正仿宋简体" w:eastAsia="方正仿宋简体" w:cs="方正仿宋简体"/>
          <w:b/>
          <w:bCs/>
          <w:sz w:val="32"/>
          <w:szCs w:val="32"/>
        </w:rPr>
        <w:t>条</w:t>
      </w:r>
      <w:r>
        <w:rPr>
          <w:rFonts w:hint="eastAsia" w:ascii="方正仿宋简体" w:hAnsi="方正仿宋简体" w:eastAsia="方正仿宋简体" w:cs="方正仿宋简体"/>
          <w:sz w:val="32"/>
          <w:szCs w:val="32"/>
        </w:rPr>
        <w:t xml:space="preserve"> 本</w:t>
      </w:r>
      <w:r>
        <w:rPr>
          <w:rFonts w:hint="eastAsia" w:ascii="方正仿宋简体" w:hAnsi="方正仿宋简体" w:cs="方正仿宋简体"/>
          <w:sz w:val="32"/>
          <w:szCs w:val="32"/>
          <w:lang w:eastAsia="zh-CN"/>
        </w:rPr>
        <w:t>制度</w:t>
      </w:r>
      <w:r>
        <w:rPr>
          <w:rFonts w:hint="eastAsia" w:ascii="方正仿宋简体" w:hAnsi="方正仿宋简体" w:eastAsia="方正仿宋简体" w:cs="方正仿宋简体"/>
          <w:sz w:val="32"/>
          <w:szCs w:val="32"/>
        </w:rPr>
        <w:t>自金堂基金会第一届理事会第</w:t>
      </w:r>
      <w:r>
        <w:rPr>
          <w:rFonts w:hint="eastAsia" w:ascii="方正仿宋简体" w:hAnsi="方正仿宋简体" w:cs="方正仿宋简体"/>
          <w:sz w:val="32"/>
          <w:szCs w:val="32"/>
          <w:lang w:eastAsia="zh-CN"/>
        </w:rPr>
        <w:t>三</w:t>
      </w:r>
      <w:r>
        <w:rPr>
          <w:rFonts w:hint="eastAsia" w:ascii="方正仿宋简体" w:hAnsi="方正仿宋简体" w:eastAsia="方正仿宋简体" w:cs="方正仿宋简体"/>
          <w:sz w:val="32"/>
          <w:szCs w:val="32"/>
        </w:rPr>
        <w:t>次会议审议通过后实施</w:t>
      </w:r>
      <w:r>
        <w:rPr>
          <w:rFonts w:hint="eastAsia" w:ascii="方正仿宋简体" w:hAnsi="方正仿宋简体" w:cs="方正仿宋简体"/>
          <w:sz w:val="32"/>
          <w:szCs w:val="32"/>
          <w:lang w:eastAsia="zh-CN"/>
        </w:rPr>
        <w:t>。</w:t>
      </w:r>
    </w:p>
    <w:sectPr>
      <w:footerReference r:id="rId5" w:type="default"/>
      <w:pgSz w:w="11906" w:h="16838"/>
      <w:pgMar w:top="1440" w:right="1800" w:bottom="1440" w:left="18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简体">
    <w:panose1 w:val="02010601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方正仿宋简体"/>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r>
                            <w:rPr>
                              <w:rFonts w:hint="eastAsia"/>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rPr>
                        <w:rFonts w:hint="eastAsia" w:eastAsia="方正仿宋简体"/>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r>
                      <w:rPr>
                        <w:rFonts w:hint="eastAsia"/>
                        <w:lang w:eastAsia="zh-CN"/>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Y4Mjg2ZjE5NDg3OTc1OTU5YTExNDg5OTU2MjUxNGIifQ=="/>
  </w:docVars>
  <w:rsids>
    <w:rsidRoot w:val="615F0812"/>
    <w:rsid w:val="026F18FB"/>
    <w:rsid w:val="05DD4B71"/>
    <w:rsid w:val="066967FC"/>
    <w:rsid w:val="07711F9C"/>
    <w:rsid w:val="07736DA2"/>
    <w:rsid w:val="096263EE"/>
    <w:rsid w:val="0A08749D"/>
    <w:rsid w:val="0CD46E93"/>
    <w:rsid w:val="0DB27ACC"/>
    <w:rsid w:val="0EE36C4E"/>
    <w:rsid w:val="0F4064FF"/>
    <w:rsid w:val="10795D33"/>
    <w:rsid w:val="12E2793C"/>
    <w:rsid w:val="14243B67"/>
    <w:rsid w:val="15F462FF"/>
    <w:rsid w:val="18DA18AC"/>
    <w:rsid w:val="1970104B"/>
    <w:rsid w:val="1A1453E1"/>
    <w:rsid w:val="1CA25A20"/>
    <w:rsid w:val="21BF014F"/>
    <w:rsid w:val="228F34A7"/>
    <w:rsid w:val="23DB545D"/>
    <w:rsid w:val="24145C88"/>
    <w:rsid w:val="25B82E9A"/>
    <w:rsid w:val="27782F71"/>
    <w:rsid w:val="29357105"/>
    <w:rsid w:val="2CDA1B57"/>
    <w:rsid w:val="31765C10"/>
    <w:rsid w:val="34D65A1D"/>
    <w:rsid w:val="362860B6"/>
    <w:rsid w:val="38383292"/>
    <w:rsid w:val="38C37097"/>
    <w:rsid w:val="3AFB6BB2"/>
    <w:rsid w:val="3F563270"/>
    <w:rsid w:val="3F9F24F6"/>
    <w:rsid w:val="3FE35FFF"/>
    <w:rsid w:val="417B28D8"/>
    <w:rsid w:val="42371983"/>
    <w:rsid w:val="431D6B35"/>
    <w:rsid w:val="447137A5"/>
    <w:rsid w:val="46462CD6"/>
    <w:rsid w:val="464B340F"/>
    <w:rsid w:val="48BA1D00"/>
    <w:rsid w:val="492D087A"/>
    <w:rsid w:val="4C606CEE"/>
    <w:rsid w:val="4E231FB4"/>
    <w:rsid w:val="4EC322E5"/>
    <w:rsid w:val="50CB2A02"/>
    <w:rsid w:val="52586D76"/>
    <w:rsid w:val="54FD6B73"/>
    <w:rsid w:val="55871344"/>
    <w:rsid w:val="55C23DE9"/>
    <w:rsid w:val="584E1AD4"/>
    <w:rsid w:val="58AE35EB"/>
    <w:rsid w:val="58CA0EC2"/>
    <w:rsid w:val="5AF500D3"/>
    <w:rsid w:val="5C3C3622"/>
    <w:rsid w:val="5D337B37"/>
    <w:rsid w:val="5DBE5492"/>
    <w:rsid w:val="5F6D7B90"/>
    <w:rsid w:val="5F7802FD"/>
    <w:rsid w:val="608B72BC"/>
    <w:rsid w:val="615F0812"/>
    <w:rsid w:val="63AE3BD3"/>
    <w:rsid w:val="656365DD"/>
    <w:rsid w:val="684D1B56"/>
    <w:rsid w:val="6A1231B1"/>
    <w:rsid w:val="6C9613CB"/>
    <w:rsid w:val="6DC62960"/>
    <w:rsid w:val="6FAE7273"/>
    <w:rsid w:val="71787327"/>
    <w:rsid w:val="72144B25"/>
    <w:rsid w:val="72725D09"/>
    <w:rsid w:val="72A441A4"/>
    <w:rsid w:val="74A5747E"/>
    <w:rsid w:val="771221CF"/>
    <w:rsid w:val="77670192"/>
    <w:rsid w:val="7C152745"/>
    <w:rsid w:val="7E0C6984"/>
    <w:rsid w:val="7E243C60"/>
    <w:rsid w:val="7E6748A1"/>
    <w:rsid w:val="7F736D35"/>
    <w:rsid w:val="7F9A71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610" w:lineRule="exact"/>
      <w:ind w:firstLine="1440" w:firstLineChars="200"/>
      <w:jc w:val="both"/>
    </w:pPr>
    <w:rPr>
      <w:rFonts w:ascii="Calibri" w:hAnsi="Calibri" w:eastAsia="方正仿宋简体" w:cstheme="minorBidi"/>
      <w:kern w:val="2"/>
      <w:sz w:val="32"/>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4304</Words>
  <Characters>4323</Characters>
  <Lines>0</Lines>
  <Paragraphs>0</Paragraphs>
  <TotalTime>4</TotalTime>
  <ScaleCrop>false</ScaleCrop>
  <LinksUpToDate>false</LinksUpToDate>
  <CharactersWithSpaces>4365</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2020-06-02T09:07:00Z</dcterms:created>
  <dc:creator>了无牵挂的TLY</dc:creator>
  <cp:lastModifiedBy>是情是缘是童真</cp:lastModifiedBy>
  <dcterms:modified xsi:type="dcterms:W3CDTF">2023-10-07T09:37:30Z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5BB2EBC5D9034AF49166D77A138EE56F_13</vt:lpwstr>
  </property>
</Properties>
</file>